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i w:val="0"/>
          <w:caps w:val="0"/>
          <w:color w:val="111111"/>
          <w:spacing w:val="0"/>
          <w:sz w:val="27"/>
          <w:szCs w:val="27"/>
          <w:shd w:val="clear" w:color="auto" w:fill="FFFFFF"/>
          <w:vertAlign w:val="baseline"/>
          <w:lang w:eastAsia="zh-CN"/>
        </w:rPr>
      </w:pPr>
      <w:bookmarkStart w:id="0" w:name="_GoBack"/>
      <w:bookmarkEnd w:id="0"/>
      <w:r>
        <w:rPr>
          <w:rFonts w:hint="eastAsia" w:ascii="仿宋_GB2312" w:hAnsi="仿宋_GB2312" w:eastAsia="仿宋_GB2312" w:cs="仿宋_GB2312"/>
          <w:b/>
          <w:bCs/>
          <w:i w:val="0"/>
          <w:caps w:val="0"/>
          <w:color w:val="111111"/>
          <w:spacing w:val="0"/>
          <w:sz w:val="27"/>
          <w:szCs w:val="27"/>
          <w:shd w:val="clear" w:color="auto" w:fill="FFFFFF"/>
          <w:vertAlign w:val="baseline"/>
          <w:lang w:eastAsia="zh-CN"/>
        </w:rPr>
        <w:t>附件：参会企业名单</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05" w:afterAutospacing="0" w:line="405" w:lineRule="atLeast"/>
        <w:ind w:left="0" w:right="0" w:firstLine="0"/>
        <w:jc w:val="left"/>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rPr>
        <w:t>衡阳市教育局7所直属学校优秀教育人才需求目录</w:t>
      </w:r>
      <w:r>
        <w:rPr>
          <w:rFonts w:hint="eastAsia" w:ascii="微软雅黑" w:hAnsi="微软雅黑" w:eastAsia="微软雅黑" w:cs="微软雅黑"/>
          <w:i w:val="0"/>
          <w:caps w:val="0"/>
          <w:color w:val="111111"/>
          <w:spacing w:val="0"/>
          <w:sz w:val="27"/>
          <w:szCs w:val="27"/>
          <w:lang w:eastAsia="zh-CN"/>
        </w:rPr>
        <w:t>（带编）</w:t>
      </w:r>
    </w:p>
    <w:tbl>
      <w:tblPr>
        <w:tblStyle w:val="4"/>
        <w:tblW w:w="9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1141"/>
        <w:gridCol w:w="435"/>
        <w:gridCol w:w="643"/>
        <w:gridCol w:w="1141"/>
        <w:gridCol w:w="5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blHeader/>
          <w:jc w:val="center"/>
        </w:trPr>
        <w:tc>
          <w:tcPr>
            <w:tcW w:w="10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用人单位</w:t>
            </w:r>
          </w:p>
        </w:tc>
        <w:tc>
          <w:tcPr>
            <w:tcW w:w="11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需求岗位</w:t>
            </w:r>
          </w:p>
        </w:tc>
        <w:tc>
          <w:tcPr>
            <w:tcW w:w="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计划</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人</w:t>
            </w:r>
            <w:r>
              <w:rPr>
                <w:rFonts w:hint="eastAsia" w:ascii="方正仿宋简体" w:hAnsi="方正仿宋简体" w:eastAsia="方正仿宋简体" w:cs="方正仿宋简体"/>
                <w:b w:val="0"/>
                <w:bCs/>
                <w:color w:val="000000"/>
                <w:sz w:val="24"/>
                <w:szCs w:val="24"/>
              </w:rPr>
              <w:t>数</w:t>
            </w:r>
          </w:p>
        </w:tc>
        <w:tc>
          <w:tcPr>
            <w:tcW w:w="64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最低学</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历要求</w:t>
            </w:r>
          </w:p>
        </w:tc>
        <w:tc>
          <w:tcPr>
            <w:tcW w:w="11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教师资格证</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专业要求</w:t>
            </w:r>
          </w:p>
        </w:tc>
        <w:tc>
          <w:tcPr>
            <w:tcW w:w="558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第一中学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高中化学教师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高中化学</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教育部直属师范大学2020届湖南籍公费师范毕业生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第八中学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高中数学教师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高中数学</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教育部直属师范大学2020届湖南籍公费师范毕业生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高中英语</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师范院校2020</w:t>
            </w:r>
            <w:r>
              <w:rPr>
                <w:rFonts w:hint="eastAsia" w:ascii="方正仿宋简体" w:hAnsi="方正仿宋简体" w:eastAsia="方正仿宋简体" w:cs="方正仿宋简体"/>
                <w:color w:val="000000"/>
                <w:sz w:val="24"/>
                <w:szCs w:val="24"/>
                <w:lang w:eastAsia="zh-CN"/>
              </w:rPr>
              <w:t>届毕业全日制硕士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2020届</w:t>
            </w:r>
            <w:r>
              <w:rPr>
                <w:rFonts w:hint="eastAsia" w:ascii="方正仿宋简体" w:hAnsi="方正仿宋简体" w:eastAsia="方正仿宋简体" w:cs="方正仿宋简体"/>
                <w:color w:val="000000"/>
                <w:sz w:val="24"/>
                <w:szCs w:val="24"/>
              </w:rPr>
              <w:t>毕业</w:t>
            </w:r>
            <w:r>
              <w:rPr>
                <w:rFonts w:hint="eastAsia" w:ascii="方正仿宋简体" w:hAnsi="方正仿宋简体" w:eastAsia="方正仿宋简体" w:cs="方正仿宋简体"/>
                <w:color w:val="000000"/>
                <w:sz w:val="24"/>
                <w:szCs w:val="24"/>
                <w:lang w:val="en-US" w:eastAsia="zh-CN"/>
              </w:rPr>
              <w:t>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师范院校（含综合性大学师范院系）师范类2020</w:t>
            </w:r>
            <w:r>
              <w:rPr>
                <w:rFonts w:hint="eastAsia" w:ascii="方正仿宋简体" w:hAnsi="方正仿宋简体" w:eastAsia="方正仿宋简体" w:cs="方正仿宋简体"/>
                <w:color w:val="000000"/>
                <w:sz w:val="24"/>
                <w:szCs w:val="24"/>
                <w:lang w:eastAsia="zh-CN"/>
              </w:rPr>
              <w:t>届毕业</w:t>
            </w:r>
            <w:r>
              <w:rPr>
                <w:rFonts w:hint="eastAsia" w:ascii="方正仿宋简体" w:hAnsi="方正仿宋简体" w:eastAsia="方正仿宋简体" w:cs="方正仿宋简体"/>
                <w:color w:val="000000"/>
                <w:sz w:val="24"/>
                <w:szCs w:val="24"/>
              </w:rPr>
              <w:t>优秀全日制本科生。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铁一中学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衡钢中学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高中体育教师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(羽毛球方向）</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高中体育</w:t>
            </w:r>
          </w:p>
        </w:tc>
        <w:tc>
          <w:tcPr>
            <w:tcW w:w="5588"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1.</w:t>
            </w:r>
            <w:r>
              <w:rPr>
                <w:rFonts w:hint="eastAsia" w:ascii="方正仿宋简体" w:hAnsi="方正仿宋简体" w:eastAsia="方正仿宋简体" w:cs="方正仿宋简体"/>
                <w:color w:val="000000"/>
                <w:sz w:val="24"/>
                <w:szCs w:val="24"/>
              </w:rPr>
              <w:t>国家级体育比赛羽毛球个人项目获奖者；</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省级重大体育比赛羽毛球个人项目前6名获奖者。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华新实验</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初中信息技术教师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技术</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第十七中学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第九中学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（兼广播站播音员）</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w:t>
            </w:r>
          </w:p>
        </w:tc>
        <w:tc>
          <w:tcPr>
            <w:tcW w:w="5588"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普通话水平达到一级乙等，且具备下列之一条件：</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val="en-US" w:eastAsia="zh-CN"/>
              </w:rPr>
              <w:t xml:space="preserve"> </w:t>
            </w:r>
            <w:r>
              <w:rPr>
                <w:rFonts w:hint="eastAsia" w:ascii="方正仿宋简体" w:hAnsi="方正仿宋简体" w:eastAsia="方正仿宋简体" w:cs="方正仿宋简体"/>
                <w:color w:val="00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（兼新闻宣传干事）</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5588" w:type="dxa"/>
            <w:tcBorders>
              <w:top w:val="single" w:color="auto" w:sz="6" w:space="0"/>
              <w:left w:val="single" w:color="auto" w:sz="6" w:space="0"/>
              <w:bottom w:val="nil"/>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在省级</w:t>
            </w:r>
            <w:r>
              <w:rPr>
                <w:rFonts w:hint="eastAsia" w:ascii="方正仿宋简体" w:hAnsi="方正仿宋简体" w:eastAsia="方正仿宋简体" w:cs="方正仿宋简体"/>
                <w:color w:val="000000"/>
                <w:sz w:val="24"/>
                <w:szCs w:val="24"/>
                <w:lang w:eastAsia="zh-CN"/>
              </w:rPr>
              <w:t>及</w:t>
            </w:r>
            <w:r>
              <w:rPr>
                <w:rFonts w:hint="eastAsia" w:ascii="方正仿宋简体" w:hAnsi="方正仿宋简体" w:eastAsia="方正仿宋简体" w:cs="方正仿宋简体"/>
                <w:color w:val="000000"/>
                <w:sz w:val="24"/>
                <w:szCs w:val="24"/>
              </w:rPr>
              <w:t>以上新闻报刊公开发表1篇及以上新闻作品，且具备下列之一条件：</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初中物理教师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初中物理</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初中化学教师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初中化学</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初中历史教师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初中历史</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初中政治教师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初中政治</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初中美术教师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初中美术</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初中音乐教师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（声乐方向）</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初中音乐</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初中信息技术教师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初中信息技术</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09" w:type="dxa"/>
            <w:vMerge w:val="continue"/>
            <w:tcBorders>
              <w:left w:val="single" w:color="auto" w:sz="6" w:space="0"/>
              <w:bottom w:val="nil"/>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初中体育教师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（体育舞蹈方向）</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初中体育</w:t>
            </w:r>
          </w:p>
        </w:tc>
        <w:tc>
          <w:tcPr>
            <w:tcW w:w="5588"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体育专业院校普通全日制本科及以上学历优秀应往届毕业生。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957"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20" w:lineRule="exact"/>
              <w:ind w:firstLine="480" w:firstLineChars="200"/>
              <w:jc w:val="left"/>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说明</w:t>
            </w:r>
            <w:r>
              <w:rPr>
                <w:rFonts w:hint="eastAsia" w:ascii="方正仿宋简体" w:hAnsi="方正仿宋简体" w:eastAsia="方正仿宋简体" w:cs="方正仿宋简体"/>
                <w:b w:val="0"/>
                <w:bCs/>
                <w:color w:val="000000"/>
                <w:sz w:val="24"/>
                <w:szCs w:val="24"/>
              </w:rPr>
              <w:t>：</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eastAsia="zh-CN"/>
              </w:rPr>
              <w:t>、</w:t>
            </w:r>
            <w:r>
              <w:rPr>
                <w:rFonts w:hint="eastAsia" w:ascii="方正仿宋简体" w:hAnsi="方正仿宋简体" w:eastAsia="方正仿宋简体" w:cs="方正仿宋简体"/>
                <w:color w:val="000000"/>
                <w:sz w:val="24"/>
                <w:szCs w:val="24"/>
              </w:rPr>
              <w:t>优秀应往届毕业生</w:t>
            </w:r>
            <w:r>
              <w:rPr>
                <w:rFonts w:hint="eastAsia" w:ascii="方正仿宋简体" w:hAnsi="方正仿宋简体" w:eastAsia="方正仿宋简体" w:cs="方正仿宋简体"/>
                <w:color w:val="000000"/>
                <w:sz w:val="24"/>
                <w:szCs w:val="24"/>
                <w:lang w:eastAsia="zh-CN"/>
              </w:rPr>
              <w:t>”</w:t>
            </w:r>
            <w:r>
              <w:rPr>
                <w:rFonts w:hint="eastAsia" w:ascii="方正仿宋简体" w:hAnsi="方正仿宋简体" w:eastAsia="方正仿宋简体" w:cs="方正仿宋简体"/>
                <w:b w:val="0"/>
                <w:bCs/>
                <w:color w:val="000000"/>
                <w:sz w:val="24"/>
                <w:szCs w:val="24"/>
                <w:lang w:eastAsia="zh-CN"/>
              </w:rPr>
              <w:t>指在全日制本科及以上学习阶段获得</w:t>
            </w:r>
            <w:r>
              <w:rPr>
                <w:rFonts w:hint="eastAsia" w:ascii="方正仿宋简体" w:hAnsi="方正仿宋简体" w:eastAsia="方正仿宋简体" w:cs="方正仿宋简体"/>
                <w:b w:val="0"/>
                <w:bCs/>
                <w:color w:val="000000"/>
                <w:sz w:val="24"/>
                <w:szCs w:val="24"/>
              </w:rPr>
              <w:t>国家</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省级政府奖学金</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国家励志奖学金</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省级及以上</w:t>
            </w:r>
            <w:r>
              <w:rPr>
                <w:rFonts w:hint="eastAsia" w:ascii="方正仿宋简体" w:hAnsi="方正仿宋简体" w:eastAsia="方正仿宋简体" w:cs="方正仿宋简体"/>
                <w:b w:val="0"/>
                <w:bCs/>
                <w:color w:val="000000"/>
                <w:sz w:val="24"/>
                <w:szCs w:val="24"/>
                <w:lang w:eastAsia="zh-CN"/>
              </w:rPr>
              <w:t>党委、政府、教育行政部门主办或共同主办的</w:t>
            </w:r>
            <w:r>
              <w:rPr>
                <w:rFonts w:hint="eastAsia" w:ascii="方正仿宋简体" w:hAnsi="方正仿宋简体" w:eastAsia="方正仿宋简体" w:cs="方正仿宋简体"/>
                <w:b w:val="0"/>
                <w:bCs/>
                <w:color w:val="000000"/>
                <w:sz w:val="24"/>
                <w:szCs w:val="24"/>
              </w:rPr>
              <w:t>教学技能竞赛奖励</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省级及以上优秀毕业生（优秀学生党员、三好学生、优秀学生干部、优秀共青团员）</w:t>
            </w:r>
            <w:r>
              <w:rPr>
                <w:rFonts w:hint="eastAsia" w:ascii="方正仿宋简体" w:hAnsi="方正仿宋简体" w:eastAsia="方正仿宋简体" w:cs="方正仿宋简体"/>
                <w:b w:val="0"/>
                <w:bCs/>
                <w:color w:val="000000"/>
                <w:sz w:val="24"/>
                <w:szCs w:val="24"/>
                <w:lang w:eastAsia="zh-CN"/>
              </w:rPr>
              <w:t>荣誉称号的毕业生</w:t>
            </w:r>
            <w:r>
              <w:rPr>
                <w:rFonts w:hint="eastAsia" w:ascii="方正仿宋简体" w:hAnsi="方正仿宋简体" w:eastAsia="方正仿宋简体" w:cs="方正仿宋简体"/>
                <w:b w:val="0"/>
                <w:bCs/>
                <w:color w:val="000000"/>
                <w:sz w:val="24"/>
                <w:szCs w:val="24"/>
              </w:rPr>
              <w:t>。</w:t>
            </w:r>
          </w:p>
        </w:tc>
      </w:tr>
    </w:tbl>
    <w:p>
      <w:pPr>
        <w:keepNext w:val="0"/>
        <w:keepLines w:val="0"/>
        <w:pageBreakBefore w:val="0"/>
        <w:widowControl/>
        <w:kinsoku/>
        <w:wordWrap/>
        <w:overflowPunct/>
        <w:topLinePunct w:val="0"/>
        <w:autoSpaceDE/>
        <w:autoSpaceDN/>
        <w:bidi w:val="0"/>
        <w:adjustRightInd/>
        <w:snapToGrid/>
        <w:spacing w:line="240" w:lineRule="exact"/>
        <w:textAlignment w:val="auto"/>
      </w:pPr>
    </w:p>
    <w:p>
      <w:pPr>
        <w:jc w:val="center"/>
        <w:rPr>
          <w:rFonts w:ascii="方正大标宋简体" w:hAnsi="方正大标宋简体" w:eastAsia="方正大标宋简体" w:cs="方正大标宋简体"/>
          <w:b/>
          <w:bCs/>
          <w:color w:val="000000"/>
          <w:sz w:val="44"/>
          <w:szCs w:val="44"/>
        </w:rPr>
      </w:pPr>
      <w:r>
        <w:rPr>
          <w:rFonts w:hint="eastAsia" w:ascii="方正大标宋简体" w:hAnsi="方正大标宋简体" w:eastAsia="方正大标宋简体" w:cs="方正大标宋简体"/>
          <w:b/>
          <w:bCs/>
          <w:color w:val="000000"/>
          <w:sz w:val="44"/>
          <w:szCs w:val="44"/>
        </w:rPr>
        <w:t>衡阳市教育局高校优秀教育人才需求目录</w:t>
      </w:r>
    </w:p>
    <w:tbl>
      <w:tblPr>
        <w:tblStyle w:val="4"/>
        <w:tblW w:w="10537" w:type="dxa"/>
        <w:jc w:val="center"/>
        <w:tblLayout w:type="autofit"/>
        <w:tblCellMar>
          <w:top w:w="0" w:type="dxa"/>
          <w:left w:w="0" w:type="dxa"/>
          <w:bottom w:w="0" w:type="dxa"/>
          <w:right w:w="0" w:type="dxa"/>
        </w:tblCellMar>
      </w:tblPr>
      <w:tblGrid>
        <w:gridCol w:w="47"/>
        <w:gridCol w:w="415"/>
        <w:gridCol w:w="924"/>
        <w:gridCol w:w="2650"/>
        <w:gridCol w:w="1756"/>
        <w:gridCol w:w="1478"/>
        <w:gridCol w:w="215"/>
        <w:gridCol w:w="924"/>
        <w:gridCol w:w="2128"/>
      </w:tblGrid>
      <w:tr>
        <w:tblPrEx>
          <w:tblCellMar>
            <w:top w:w="0" w:type="dxa"/>
            <w:left w:w="0" w:type="dxa"/>
            <w:bottom w:w="0" w:type="dxa"/>
            <w:right w:w="0" w:type="dxa"/>
          </w:tblCellMar>
        </w:tblPrEx>
        <w:trPr>
          <w:gridBefore w:val="1"/>
          <w:wBefore w:w="47" w:type="dxa"/>
          <w:trHeight w:val="562" w:hRule="atLeast"/>
          <w:jc w:val="center"/>
        </w:trPr>
        <w:tc>
          <w:tcPr>
            <w:tcW w:w="10490" w:type="dxa"/>
            <w:gridSpan w:val="8"/>
            <w:tcBorders>
              <w:top w:val="nil"/>
              <w:left w:val="nil"/>
              <w:bottom w:val="nil"/>
              <w:right w:val="nil"/>
            </w:tcBorders>
            <w:noWrap w:val="0"/>
            <w:tcMar>
              <w:top w:w="15" w:type="dxa"/>
              <w:left w:w="15" w:type="dxa"/>
              <w:right w:w="15" w:type="dxa"/>
            </w:tcMar>
            <w:vAlign w:val="center"/>
          </w:tcPr>
          <w:p>
            <w:pPr>
              <w:jc w:val="center"/>
              <w:textAlignment w:val="center"/>
              <w:rPr>
                <w:rFonts w:ascii="宋体" w:hAnsi="宋体"/>
                <w:b/>
                <w:color w:val="000000"/>
                <w:sz w:val="32"/>
                <w:szCs w:val="32"/>
              </w:rPr>
            </w:pPr>
            <w:r>
              <w:rPr>
                <w:rFonts w:hint="eastAsia" w:ascii="宋体" w:hAnsi="宋体" w:cs="宋体"/>
                <w:b/>
                <w:snapToGrid w:val="0"/>
                <w:color w:val="000000"/>
                <w:kern w:val="0"/>
                <w:sz w:val="32"/>
                <w:szCs w:val="32"/>
              </w:rPr>
              <w:t>湖南环境生物职业技术学院2020年高层次人才引进计划及要求一览表</w:t>
            </w:r>
          </w:p>
        </w:tc>
      </w:tr>
      <w:tr>
        <w:tblPrEx>
          <w:tblCellMar>
            <w:top w:w="0" w:type="dxa"/>
            <w:left w:w="0" w:type="dxa"/>
            <w:bottom w:w="0" w:type="dxa"/>
            <w:right w:w="0" w:type="dxa"/>
          </w:tblCellMar>
        </w:tblPrEx>
        <w:trPr>
          <w:gridBefore w:val="1"/>
          <w:wBefore w:w="47" w:type="dxa"/>
          <w:trHeight w:val="480"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专业要求</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学历或职称要求</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招聘人数</w:t>
            </w:r>
          </w:p>
        </w:tc>
        <w:tc>
          <w:tcPr>
            <w:tcW w:w="3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其他要求</w:t>
            </w: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畜牧畜医学类</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3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口腔临床医学</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临床医学</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预防医学</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571"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风景园林或城市规划与设计(含风景园林规划与设计)</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本硕博均为园林类专业</w:t>
            </w: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林业</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会计</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企业管理（市场营销）</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计算机系统结构或计算机软件与理论</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人工智能或系统集成方向优先</w:t>
            </w: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建筑学</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建筑装饰方向优先</w:t>
            </w:r>
          </w:p>
        </w:tc>
      </w:tr>
      <w:tr>
        <w:tblPrEx>
          <w:tblCellMar>
            <w:top w:w="0" w:type="dxa"/>
            <w:left w:w="0" w:type="dxa"/>
            <w:bottom w:w="0" w:type="dxa"/>
            <w:right w:w="0" w:type="dxa"/>
          </w:tblCellMar>
        </w:tblPrEx>
        <w:trPr>
          <w:gridBefore w:val="1"/>
          <w:wBefore w:w="47" w:type="dxa"/>
          <w:trHeight w:val="571" w:hRule="atLeast"/>
          <w:jc w:val="center"/>
        </w:trPr>
        <w:tc>
          <w:tcPr>
            <w:tcW w:w="10490" w:type="dxa"/>
            <w:gridSpan w:val="8"/>
            <w:tcBorders>
              <w:top w:val="nil"/>
              <w:left w:val="nil"/>
              <w:bottom w:val="nil"/>
              <w:right w:val="nil"/>
            </w:tcBorders>
            <w:noWrap w:val="0"/>
            <w:tcMar>
              <w:top w:w="15" w:type="dxa"/>
              <w:left w:w="15" w:type="dxa"/>
              <w:right w:w="15" w:type="dxa"/>
            </w:tcMar>
            <w:vAlign w:val="center"/>
          </w:tcPr>
          <w:p>
            <w:pPr>
              <w:jc w:val="left"/>
              <w:textAlignment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注：博士研究生年龄要求为40岁及以下（1979年12月1日以后出生）。</w:t>
            </w:r>
          </w:p>
          <w:p>
            <w:pPr>
              <w:jc w:val="left"/>
              <w:textAlignment w:val="center"/>
              <w:rPr>
                <w:rFonts w:ascii="宋体" w:hAnsi="宋体"/>
                <w:color w:val="000000"/>
                <w:sz w:val="22"/>
              </w:rPr>
            </w:pPr>
          </w:p>
        </w:tc>
      </w:tr>
      <w:tr>
        <w:tblPrEx>
          <w:tblCellMar>
            <w:top w:w="0" w:type="dxa"/>
            <w:left w:w="0" w:type="dxa"/>
            <w:bottom w:w="0" w:type="dxa"/>
            <w:right w:w="0" w:type="dxa"/>
          </w:tblCellMar>
        </w:tblPrEx>
        <w:trPr>
          <w:gridBefore w:val="1"/>
          <w:wBefore w:w="47" w:type="dxa"/>
          <w:trHeight w:val="562" w:hRule="atLeast"/>
          <w:jc w:val="center"/>
        </w:trPr>
        <w:tc>
          <w:tcPr>
            <w:tcW w:w="10490" w:type="dxa"/>
            <w:gridSpan w:val="8"/>
            <w:tcBorders>
              <w:top w:val="nil"/>
              <w:left w:val="nil"/>
              <w:bottom w:val="nil"/>
              <w:right w:val="nil"/>
            </w:tcBorders>
            <w:noWrap w:val="0"/>
            <w:tcMar>
              <w:top w:w="15" w:type="dxa"/>
              <w:left w:w="15" w:type="dxa"/>
              <w:right w:w="15" w:type="dxa"/>
            </w:tcMar>
            <w:vAlign w:val="center"/>
          </w:tcPr>
          <w:p>
            <w:pPr>
              <w:jc w:val="center"/>
              <w:textAlignment w:val="center"/>
              <w:rPr>
                <w:rFonts w:ascii="宋体" w:hAnsi="宋体" w:cs="宋体"/>
                <w:b/>
                <w:snapToGrid w:val="0"/>
                <w:color w:val="000000"/>
                <w:kern w:val="0"/>
                <w:sz w:val="32"/>
                <w:szCs w:val="32"/>
              </w:rPr>
            </w:pPr>
            <w:r>
              <w:rPr>
                <w:rFonts w:hint="eastAsia" w:ascii="宋体" w:hAnsi="宋体" w:cs="宋体"/>
                <w:b/>
                <w:snapToGrid w:val="0"/>
                <w:color w:val="000000"/>
                <w:kern w:val="0"/>
                <w:sz w:val="32"/>
                <w:szCs w:val="32"/>
              </w:rPr>
              <w:t>湖南环境生物职业技术学院2020年公开招聘计划及要求一览表（专任教师）</w:t>
            </w:r>
          </w:p>
        </w:tc>
      </w:tr>
      <w:tr>
        <w:tblPrEx>
          <w:tblCellMar>
            <w:top w:w="0" w:type="dxa"/>
            <w:left w:w="0" w:type="dxa"/>
            <w:bottom w:w="0" w:type="dxa"/>
            <w:right w:w="0" w:type="dxa"/>
          </w:tblCellMar>
        </w:tblPrEx>
        <w:trPr>
          <w:trHeight w:val="43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序号</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岗位类别</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专业要求</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学历要求</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招聘人数</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其它要求</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病理学与病理生理学</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康复治疗学</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护理学</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医学检验</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医学美容技术或临床医学或护理</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6</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药学</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7</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口腔医学或口腔医学技术</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3</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8</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生物制药技术或药学或生物制药及相关专业</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9</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中药学</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10</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临床兽医学</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11</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畜牧畜医学类</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本科为动物药学专业</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12</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野生动植物保护与利用</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1120"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13</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100" w:hanging="100" w:hangingChars="50"/>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风景园林或城市规划与设计</w:t>
            </w:r>
          </w:p>
          <w:p>
            <w:pPr>
              <w:ind w:left="100" w:hanging="100" w:hangingChars="50"/>
              <w:jc w:val="left"/>
              <w:textAlignment w:val="center"/>
              <w:rPr>
                <w:rFonts w:ascii="宋体" w:hAnsi="宋体"/>
                <w:color w:val="000000"/>
                <w:sz w:val="20"/>
              </w:rPr>
            </w:pPr>
            <w:r>
              <w:rPr>
                <w:rFonts w:hint="eastAsia" w:ascii="宋体" w:hAnsi="宋体" w:cs="宋体"/>
                <w:snapToGrid w:val="0"/>
                <w:color w:val="000000"/>
                <w:kern w:val="0"/>
                <w:sz w:val="20"/>
              </w:rPr>
              <w:t xml:space="preserve"> (含风景园林规划与设计)</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要求本科、硕士均为园林类专业，且规划设计类企业岗位经历不少于2年，能熟练操作园林设计类软件。</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14</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园林植物与观赏园艺</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200" w:hanging="200" w:hangingChars="100"/>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 xml:space="preserve">园林或建筑学或城市规划与设计 </w:t>
            </w:r>
          </w:p>
          <w:p>
            <w:pPr>
              <w:ind w:left="200" w:hanging="200" w:hangingChars="100"/>
              <w:jc w:val="left"/>
              <w:textAlignment w:val="center"/>
              <w:rPr>
                <w:rFonts w:ascii="宋体" w:hAnsi="宋体"/>
                <w:color w:val="000000"/>
                <w:sz w:val="20"/>
              </w:rPr>
            </w:pPr>
            <w:r>
              <w:rPr>
                <w:rFonts w:hint="eastAsia" w:ascii="宋体" w:hAnsi="宋体" w:cs="宋体"/>
                <w:snapToGrid w:val="0"/>
                <w:color w:val="000000"/>
                <w:kern w:val="0"/>
                <w:sz w:val="20"/>
              </w:rPr>
              <w:t>(含风景园林规划与设计)</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本科、硕士均为园林类专业。       企业岗位经历不少于2年。</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16</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森林保护学或微生物学</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17</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大地测量学与测量工程或摄影测量与遥感</w:t>
            </w:r>
          </w:p>
          <w:p>
            <w:pPr>
              <w:jc w:val="left"/>
              <w:textAlignment w:val="center"/>
              <w:rPr>
                <w:rFonts w:ascii="宋体" w:hAnsi="宋体"/>
                <w:color w:val="000000"/>
                <w:sz w:val="20"/>
              </w:rPr>
            </w:pPr>
            <w:r>
              <w:rPr>
                <w:rFonts w:hint="eastAsia" w:ascii="宋体" w:hAnsi="宋体" w:cs="宋体"/>
                <w:snapToGrid w:val="0"/>
                <w:color w:val="000000"/>
                <w:kern w:val="0"/>
                <w:sz w:val="20"/>
              </w:rPr>
              <w:t>或地图制图学与地理信息工程</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本科、硕士均为测绘类专业</w:t>
            </w: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18</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测绘工程或遥感科学与技术或导航工程</w:t>
            </w:r>
          </w:p>
          <w:p>
            <w:pPr>
              <w:jc w:val="left"/>
              <w:textAlignment w:val="center"/>
              <w:rPr>
                <w:rFonts w:ascii="宋体" w:hAnsi="宋体"/>
                <w:color w:val="000000"/>
                <w:sz w:val="20"/>
              </w:rPr>
            </w:pPr>
            <w:r>
              <w:rPr>
                <w:rFonts w:hint="eastAsia" w:ascii="宋体" w:hAnsi="宋体" w:cs="宋体"/>
                <w:snapToGrid w:val="0"/>
                <w:color w:val="000000"/>
                <w:kern w:val="0"/>
                <w:sz w:val="20"/>
              </w:rPr>
              <w:t>或地理国情监测</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19</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美术学或设计艺术学</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20</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技术经济及管理或工程造价</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21</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市政工程或土木工程或建筑学或城乡规划</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建造师可放宽至本科且从事相关工作经历不少于2年。</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22</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物流管理</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23</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计算机系统结构或计算机软件与理论或计算机应用技术</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大数据应用与技术或</w:t>
            </w:r>
            <w:r>
              <w:rPr>
                <w:rFonts w:hint="eastAsia" w:ascii="宋体" w:hAnsi="宋体" w:cs="宋体"/>
                <w:snapToGrid w:val="0"/>
                <w:color w:val="000000"/>
                <w:kern w:val="0"/>
                <w:sz w:val="20"/>
              </w:rPr>
              <w:br w:type="textWrapping"/>
            </w:r>
            <w:r>
              <w:rPr>
                <w:rFonts w:hint="eastAsia" w:ascii="宋体" w:hAnsi="宋体" w:cs="宋体"/>
                <w:snapToGrid w:val="0"/>
                <w:color w:val="000000"/>
                <w:kern w:val="0"/>
                <w:sz w:val="20"/>
              </w:rPr>
              <w:t>云计算应用与技术方向</w:t>
            </w: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24</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通信与信息系统或信号与信息处理</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智能产品研发或物联网应用技术方向</w:t>
            </w: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25</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设计艺术学</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室内设计方向且有工作经验优先</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26</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马克思主义理论</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27</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生物学类</w:t>
            </w:r>
          </w:p>
        </w:tc>
        <w:tc>
          <w:tcPr>
            <w:tcW w:w="34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10537" w:type="dxa"/>
            <w:gridSpan w:val="9"/>
            <w:tcBorders>
              <w:top w:val="nil"/>
              <w:left w:val="nil"/>
              <w:bottom w:val="nil"/>
              <w:right w:val="nil"/>
            </w:tcBorders>
            <w:noWrap w:val="0"/>
            <w:tcMar>
              <w:top w:w="15" w:type="dxa"/>
              <w:left w:w="15" w:type="dxa"/>
              <w:right w:w="15" w:type="dxa"/>
            </w:tcMar>
            <w:vAlign w:val="center"/>
          </w:tcPr>
          <w:p>
            <w:pPr>
              <w:jc w:val="left"/>
              <w:textAlignment w:val="center"/>
              <w:rPr>
                <w:rFonts w:ascii="宋体" w:hAnsi="宋体"/>
                <w:color w:val="000000"/>
                <w:sz w:val="22"/>
              </w:rPr>
            </w:pPr>
            <w:r>
              <w:rPr>
                <w:rFonts w:hint="eastAsia" w:ascii="宋体" w:hAnsi="宋体" w:cs="宋体"/>
                <w:snapToGrid w:val="0"/>
                <w:color w:val="000000"/>
                <w:kern w:val="0"/>
                <w:sz w:val="20"/>
              </w:rPr>
              <w:t>注：博士研究生年龄要求为40岁及以下（1979年12月1日以后出生）；全日制硕士研究生年龄要求为35岁及以下（1984年1月1日以后出生）；；全日制本科生年龄要求为25岁及以下（1994年12月1日以后出生）。</w:t>
            </w:r>
          </w:p>
        </w:tc>
      </w:tr>
    </w:tbl>
    <w:p>
      <w:pPr>
        <w:spacing w:line="240" w:lineRule="exact"/>
        <w:rPr>
          <w:rFonts w:hint="eastAsia"/>
        </w:rPr>
      </w:pPr>
    </w:p>
    <w:tbl>
      <w:tblPr>
        <w:tblStyle w:val="4"/>
        <w:tblW w:w="10360" w:type="dxa"/>
        <w:tblInd w:w="-694" w:type="dxa"/>
        <w:tblLayout w:type="autofit"/>
        <w:tblCellMar>
          <w:top w:w="0" w:type="dxa"/>
          <w:left w:w="0" w:type="dxa"/>
          <w:bottom w:w="0" w:type="dxa"/>
          <w:right w:w="0" w:type="dxa"/>
        </w:tblCellMar>
      </w:tblPr>
      <w:tblGrid>
        <w:gridCol w:w="1724"/>
        <w:gridCol w:w="702"/>
        <w:gridCol w:w="6387"/>
        <w:gridCol w:w="817"/>
        <w:gridCol w:w="730"/>
      </w:tblGrid>
      <w:tr>
        <w:tblPrEx>
          <w:tblCellMar>
            <w:top w:w="0" w:type="dxa"/>
            <w:left w:w="0" w:type="dxa"/>
            <w:bottom w:w="0" w:type="dxa"/>
            <w:right w:w="0" w:type="dxa"/>
          </w:tblCellMar>
        </w:tblPrEx>
        <w:trPr>
          <w:trHeight w:val="90" w:hRule="atLeast"/>
        </w:trPr>
        <w:tc>
          <w:tcPr>
            <w:tcW w:w="10360" w:type="dxa"/>
            <w:gridSpan w:val="5"/>
            <w:tcBorders>
              <w:top w:val="nil"/>
              <w:left w:val="nil"/>
              <w:bottom w:val="single" w:color="000000" w:sz="4" w:space="0"/>
              <w:right w:val="nil"/>
            </w:tcBorders>
            <w:noWrap w:val="0"/>
            <w:tcMar>
              <w:top w:w="15" w:type="dxa"/>
              <w:left w:w="15" w:type="dxa"/>
              <w:right w:w="15" w:type="dxa"/>
            </w:tcMar>
            <w:vAlign w:val="center"/>
          </w:tcPr>
          <w:p>
            <w:pPr>
              <w:jc w:val="center"/>
              <w:textAlignment w:val="center"/>
              <w:rPr>
                <w:rFonts w:ascii="宋体" w:hAnsi="宋体" w:cs="宋体"/>
                <w:b/>
                <w:color w:val="000000"/>
                <w:sz w:val="32"/>
                <w:szCs w:val="32"/>
              </w:rPr>
            </w:pPr>
            <w:r>
              <w:rPr>
                <w:rFonts w:hint="eastAsia" w:ascii="宋体" w:hAnsi="宋体" w:cs="宋体"/>
                <w:b/>
                <w:color w:val="000000"/>
                <w:kern w:val="0"/>
                <w:sz w:val="32"/>
                <w:szCs w:val="32"/>
              </w:rPr>
              <w:t>衡阳师范学院2019年公开招聘专任教师岗位、计划及要求一览表</w:t>
            </w: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用人部门</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招聘岗位</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所需专业及要求</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学历学位</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备注</w:t>
            </w: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计算机科学学院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olor w:val="000000"/>
                <w:sz w:val="20"/>
              </w:rPr>
            </w:pPr>
            <w:r>
              <w:rPr>
                <w:rFonts w:hint="eastAsia" w:ascii="宋体" w:hAnsi="宋体"/>
                <w:color w:val="000000"/>
                <w:sz w:val="20"/>
              </w:rPr>
              <w:t>计算机科学与技术、软件工程、电子科学与技术、信息与通信工程、控制科学与工程、密码学、信息安全、数学、仪器科学与技术、电气工程、网络空间安全、模式识别与智能系统、控制理论与控制工程</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新闻与传播学院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新闻传播学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教育科学学院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教育学、心理学、管理学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物理与电子工程学院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物理学、电子科学与技术 、材料科学与工程、核科学与技术、控制科学与工程、信息与通信工程、电路与系统、微电子学与固体电子学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文学院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文艺学、语言学及应用语言学、汉语言文字学、中国现当代文学、中国少数民族语言文学、比较文学与世界文学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外国语学院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外国语言学及应用语言学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数学与统计学院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数学、系统科学、统计学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法学院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课程与教学论（历史、思想政治教育） 法学（民商法、知识产权）</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马克思主义学院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马克思主义基本原理、思想政治教育、马克思主义中国化研究、中国近现代史基本问题研究、政治经济学、马克思主义哲学、伦理学、政治学理论、中共党史、国际政治或国际关系、中国近现代史、社会学、公共管理（行政管理）</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中共党员</w:t>
            </w:r>
          </w:p>
        </w:tc>
      </w:tr>
      <w:tr>
        <w:tblPrEx>
          <w:tblCellMar>
            <w:top w:w="0" w:type="dxa"/>
            <w:left w:w="0" w:type="dxa"/>
            <w:bottom w:w="0" w:type="dxa"/>
            <w:right w:w="0" w:type="dxa"/>
          </w:tblCellMar>
        </w:tblPrEx>
        <w:trPr>
          <w:trHeight w:val="90" w:hRule="atLeast"/>
        </w:trPr>
        <w:tc>
          <w:tcPr>
            <w:tcW w:w="1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化学与材料工程学院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化学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材料科学与工程、化学工程</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经济与管理学院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工商管理、国际商务管理、管理科学与工程、应用经济学、理论经济学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体育科学学院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体育人文社会学、体育教育训练学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生命科学与环境学院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生物学、食品科学与工程、环境工程</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音乐学院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音乐与舞蹈学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美术学院</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美术学、书法（学）、设计学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hint="eastAsia" w:ascii="宋体" w:hAnsi="宋体"/>
                <w:color w:val="000000"/>
                <w:sz w:val="20"/>
              </w:rPr>
            </w:pPr>
            <w:r>
              <w:rPr>
                <w:rFonts w:hint="eastAsia" w:ascii="宋体" w:hAnsi="宋体"/>
                <w:color w:val="000000"/>
                <w:sz w:val="20"/>
              </w:rPr>
              <w:t>城市与旅游学院</w:t>
            </w:r>
          </w:p>
          <w:p>
            <w:pPr>
              <w:jc w:val="center"/>
              <w:textAlignment w:val="center"/>
              <w:rPr>
                <w:rFonts w:ascii="宋体" w:hAnsi="宋体"/>
                <w:color w:val="000000"/>
                <w:sz w:val="20"/>
              </w:rPr>
            </w:pPr>
            <w:r>
              <w:rPr>
                <w:rFonts w:hint="eastAsia" w:ascii="宋体" w:hAnsi="宋体"/>
                <w:color w:val="000000"/>
                <w:sz w:val="20"/>
              </w:rPr>
              <w:t>（协同创新中心）</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人文地理学、地图学与地理信息系统、测绘科学与技术、地理学、旅游管理、风景园林学、建筑学、城乡规划学</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03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注：博士研究生年龄40岁以下（1979年1月1日以后出生），急需紧缺专业及业绩特别优秀的年龄可放宽到45岁（1974年1月1日以后出生）。</w:t>
            </w:r>
          </w:p>
        </w:tc>
      </w:tr>
    </w:tbl>
    <w:p>
      <w:pPr>
        <w:jc w:val="center"/>
        <w:textAlignment w:val="center"/>
        <w:rPr>
          <w:rFonts w:ascii="宋体" w:hAnsi="宋体"/>
          <w:color w:val="000000"/>
          <w:sz w:val="20"/>
        </w:rPr>
      </w:pPr>
    </w:p>
    <w:p>
      <w:pPr>
        <w:jc w:val="center"/>
        <w:textAlignment w:val="center"/>
        <w:rPr>
          <w:rFonts w:hint="eastAsia" w:ascii="宋体" w:hAnsi="宋体"/>
          <w:color w:val="000000"/>
          <w:sz w:val="20"/>
        </w:rPr>
      </w:pPr>
    </w:p>
    <w:tbl>
      <w:tblPr>
        <w:tblStyle w:val="4"/>
        <w:tblW w:w="10100" w:type="dxa"/>
        <w:tblInd w:w="-694" w:type="dxa"/>
        <w:tblLayout w:type="autofit"/>
        <w:tblCellMar>
          <w:top w:w="0" w:type="dxa"/>
          <w:left w:w="0" w:type="dxa"/>
          <w:bottom w:w="0" w:type="dxa"/>
          <w:right w:w="0" w:type="dxa"/>
        </w:tblCellMar>
      </w:tblPr>
      <w:tblGrid>
        <w:gridCol w:w="729"/>
        <w:gridCol w:w="1130"/>
        <w:gridCol w:w="2480"/>
        <w:gridCol w:w="974"/>
        <w:gridCol w:w="1505"/>
        <w:gridCol w:w="1860"/>
        <w:gridCol w:w="1422"/>
      </w:tblGrid>
      <w:tr>
        <w:tblPrEx>
          <w:tblCellMar>
            <w:top w:w="0" w:type="dxa"/>
            <w:left w:w="0" w:type="dxa"/>
            <w:bottom w:w="0" w:type="dxa"/>
            <w:right w:w="0" w:type="dxa"/>
          </w:tblCellMar>
        </w:tblPrEx>
        <w:trPr>
          <w:trHeight w:val="1795" w:hRule="atLeast"/>
        </w:trPr>
        <w:tc>
          <w:tcPr>
            <w:tcW w:w="10100" w:type="dxa"/>
            <w:gridSpan w:val="7"/>
            <w:tcBorders>
              <w:top w:val="nil"/>
              <w:left w:val="nil"/>
              <w:bottom w:val="nil"/>
              <w:right w:val="nil"/>
            </w:tcBorders>
            <w:noWrap/>
            <w:tcMar>
              <w:top w:w="15" w:type="dxa"/>
              <w:left w:w="15" w:type="dxa"/>
              <w:right w:w="15" w:type="dxa"/>
            </w:tcMar>
            <w:vAlign w:val="center"/>
          </w:tcPr>
          <w:p>
            <w:pPr>
              <w:jc w:val="center"/>
              <w:textAlignment w:val="center"/>
              <w:rPr>
                <w:rFonts w:ascii="宋体" w:hAnsi="宋体" w:cs="宋体"/>
                <w:b/>
                <w:color w:val="000000"/>
                <w:sz w:val="40"/>
                <w:szCs w:val="40"/>
              </w:rPr>
            </w:pPr>
            <w:r>
              <w:rPr>
                <w:rFonts w:hint="eastAsia" w:ascii="宋体" w:hAnsi="宋体" w:cs="宋体"/>
                <w:b/>
                <w:color w:val="000000"/>
                <w:kern w:val="0"/>
                <w:sz w:val="40"/>
                <w:szCs w:val="40"/>
              </w:rPr>
              <w:t>湖南高速铁路职业技术学院2019年人才需求计划表</w:t>
            </w:r>
          </w:p>
        </w:tc>
      </w:tr>
      <w:tr>
        <w:tblPrEx>
          <w:tblCellMar>
            <w:top w:w="0" w:type="dxa"/>
            <w:left w:w="0" w:type="dxa"/>
            <w:bottom w:w="0" w:type="dxa"/>
            <w:right w:w="0" w:type="dxa"/>
          </w:tblCellMar>
        </w:tblPrEx>
        <w:trPr>
          <w:trHeight w:val="464" w:hRule="atLeas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序号</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二级学院</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(部)</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招聘专业</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招聘计划</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年龄要求</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学历要求</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备注</w:t>
            </w: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铁道运输学院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铁道交通运营管理</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2</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城轨运营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物流管理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4</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铁道机电学院</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铁道供电</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5</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车辆（动车）</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6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6</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机车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思政体育课部</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思想政治</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8</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铁道电信学院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通信工程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9</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人工智能</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10</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数学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11</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铁道通信信号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12</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物联网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13</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铁道通信信号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14</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铁道工程学院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土木工程</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15</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工程管理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16</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测绘工程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17</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桥梁与桥隧工程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18</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道路与铁道工程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19</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铁道建筑学院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隧道工程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20</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建筑工程\结构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21</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合计</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39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bl>
    <w:p>
      <w:pPr>
        <w:jc w:val="center"/>
        <w:textAlignment w:val="center"/>
        <w:rPr>
          <w:rFonts w:hint="eastAsia" w:ascii="宋体" w:hAnsi="宋体"/>
          <w:color w:val="000000"/>
          <w:sz w:val="20"/>
        </w:rPr>
      </w:pPr>
    </w:p>
    <w:p>
      <w:pPr>
        <w:jc w:val="center"/>
        <w:textAlignment w:val="center"/>
        <w:rPr>
          <w:rFonts w:hint="eastAsia" w:ascii="宋体" w:hAnsi="宋体"/>
          <w:color w:val="000000"/>
          <w:sz w:val="20"/>
        </w:rPr>
      </w:pPr>
    </w:p>
    <w:tbl>
      <w:tblPr>
        <w:tblStyle w:val="5"/>
        <w:tblW w:w="1010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769"/>
        <w:gridCol w:w="962"/>
        <w:gridCol w:w="629"/>
        <w:gridCol w:w="2872"/>
        <w:gridCol w:w="1086"/>
        <w:gridCol w:w="91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100" w:type="dxa"/>
            <w:gridSpan w:val="8"/>
            <w:noWrap w:val="0"/>
            <w:vAlign w:val="top"/>
          </w:tcPr>
          <w:p>
            <w:pPr>
              <w:jc w:val="center"/>
              <w:rPr>
                <w:rFonts w:ascii="宋体" w:hAnsi="宋体" w:cs="宋体"/>
                <w:b/>
                <w:bCs/>
                <w:color w:val="333333"/>
                <w:kern w:val="0"/>
                <w:sz w:val="40"/>
                <w:szCs w:val="40"/>
                <w:shd w:val="clear" w:color="auto" w:fill="FFFFFF"/>
              </w:rPr>
            </w:pPr>
            <w:r>
              <w:rPr>
                <w:rFonts w:hint="eastAsia" w:ascii="宋体" w:hAnsi="宋体" w:cs="宋体"/>
                <w:b/>
                <w:bCs/>
                <w:color w:val="333333"/>
                <w:kern w:val="0"/>
                <w:sz w:val="36"/>
                <w:szCs w:val="36"/>
                <w:shd w:val="clear" w:color="auto" w:fill="FFFFFF"/>
              </w:rPr>
              <w:t>湖南工学院2019年下半年公开招聘岗位、计划及要求一览表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教学院</w:t>
            </w:r>
            <w:r>
              <w:rPr>
                <w:rFonts w:hint="eastAsia" w:ascii="宋体" w:hAnsi="宋体" w:cs="宋体"/>
                <w:b/>
                <w:color w:val="000000"/>
                <w:kern w:val="0"/>
                <w:sz w:val="24"/>
                <w:szCs w:val="24"/>
              </w:rPr>
              <w:br w:type="textWrapping"/>
            </w:r>
            <w:r>
              <w:rPr>
                <w:rFonts w:hint="eastAsia" w:ascii="宋体" w:hAnsi="宋体" w:cs="宋体"/>
                <w:b/>
                <w:color w:val="000000"/>
                <w:kern w:val="0"/>
                <w:sz w:val="24"/>
                <w:szCs w:val="24"/>
              </w:rPr>
              <w:t>（部、中心）</w:t>
            </w: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岗位代码</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岗位</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计划</w:t>
            </w:r>
          </w:p>
        </w:tc>
        <w:tc>
          <w:tcPr>
            <w:tcW w:w="287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学科、专业</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学历、学位</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年龄</w:t>
            </w:r>
          </w:p>
        </w:tc>
        <w:tc>
          <w:tcPr>
            <w:tcW w:w="1600"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268"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安全与环境程学院（人因与安全工程研究院）</w:t>
            </w: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5</w:t>
            </w:r>
          </w:p>
        </w:tc>
        <w:tc>
          <w:tcPr>
            <w:tcW w:w="2872" w:type="dxa"/>
            <w:noWrap w:val="0"/>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工业工程、物流工程、交通运输工程（0823）（物流方向）、管理科学与工程（120100）（企业管理、物流管理与工业工程方向）、核技术及应用（082703）（人因安全方向）、应用心理学（040203）（安全行为方向）、系统工程（081103）（系统可靠性方向）、系统可靠性与优化、人机与环境工程（082504）、计算机科学与技术（0812）（软件工程与大数据方向）、环境科学与工程（0830）（水资源与环境工程）</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40岁以下</w:t>
            </w:r>
          </w:p>
        </w:tc>
        <w:tc>
          <w:tcPr>
            <w:tcW w:w="1600" w:type="dxa"/>
            <w:noWrap w:val="0"/>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拥有不少于5年企业工作经历与高级职称的年龄可放宽到45岁。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68"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材料与化学工程学院</w:t>
            </w: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A2</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3</w:t>
            </w:r>
          </w:p>
        </w:tc>
        <w:tc>
          <w:tcPr>
            <w:tcW w:w="2872" w:type="dxa"/>
            <w:noWrap w:val="0"/>
            <w:vAlign w:val="center"/>
          </w:tcPr>
          <w:p>
            <w:pPr>
              <w:jc w:val="left"/>
              <w:textAlignment w:val="center"/>
              <w:rPr>
                <w:rFonts w:ascii="宋体" w:hAnsi="宋体" w:cs="宋体"/>
                <w:color w:val="333333"/>
                <w:kern w:val="0"/>
                <w:sz w:val="28"/>
                <w:szCs w:val="28"/>
                <w:shd w:val="clear" w:color="auto" w:fill="FFFFFF"/>
              </w:rPr>
            </w:pPr>
            <w:r>
              <w:rPr>
                <w:rStyle w:val="10"/>
                <w:rFonts w:hint="default"/>
              </w:rPr>
              <w:t>材料科学与工程类（0805）、材料学（080502）、材料物理与化学（080501）、</w:t>
            </w:r>
            <w:r>
              <w:rPr>
                <w:rStyle w:val="11"/>
                <w:rFonts w:hint="default"/>
              </w:rPr>
              <w:t>化学（0703）</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电气与信息工程学院</w:t>
            </w: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A3</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p>
        </w:tc>
        <w:tc>
          <w:tcPr>
            <w:tcW w:w="2872" w:type="dxa"/>
            <w:noWrap w:val="0"/>
            <w:vAlign w:val="center"/>
          </w:tcPr>
          <w:p>
            <w:pPr>
              <w:jc w:val="left"/>
              <w:textAlignment w:val="center"/>
              <w:rPr>
                <w:rFonts w:ascii="宋体" w:hAnsi="宋体" w:cs="宋体"/>
                <w:color w:val="333333"/>
                <w:kern w:val="0"/>
                <w:sz w:val="28"/>
                <w:szCs w:val="28"/>
                <w:shd w:val="clear" w:color="auto" w:fill="FFFFFF"/>
              </w:rPr>
            </w:pPr>
            <w:r>
              <w:rPr>
                <w:rFonts w:ascii="楷体_GB2312" w:hAnsi="宋体" w:eastAsia="楷体_GB2312" w:cs="楷体_GB2312"/>
                <w:color w:val="000000"/>
                <w:kern w:val="0"/>
                <w:sz w:val="24"/>
                <w:szCs w:val="24"/>
              </w:rPr>
              <w:t>控制科学与工程（0811）、仪器科学与技术（0804）、电气工程（0808）、电子科学与技术（0809）、信息与通信工程（0810）、光学工程（0803）、机械工程（0802）、计算机科学与技术（0812）</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Style w:val="13"/>
                <w:rFonts w:hint="default"/>
              </w:rPr>
              <w:t>4</w:t>
            </w:r>
            <w:r>
              <w:rPr>
                <w:rStyle w:val="12"/>
                <w:rFonts w:hint="default"/>
              </w:rPr>
              <w:t>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268"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机械工程学院</w:t>
            </w: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A4</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3</w:t>
            </w:r>
          </w:p>
        </w:tc>
        <w:tc>
          <w:tcPr>
            <w:tcW w:w="2872" w:type="dxa"/>
            <w:noWrap w:val="0"/>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机械工程（0802）、材料加工工程（080503）、动力工程及工程热物理（0807）、控制科学与工程（0811）</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Style w:val="13"/>
                <w:rFonts w:hint="default"/>
              </w:rPr>
              <w:t>4</w:t>
            </w:r>
            <w:r>
              <w:rPr>
                <w:rStyle w:val="12"/>
                <w:rFonts w:hint="default"/>
              </w:rPr>
              <w:t>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68"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计算机与信息科学学院</w:t>
            </w: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A5</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p>
        </w:tc>
        <w:tc>
          <w:tcPr>
            <w:tcW w:w="2872" w:type="dxa"/>
            <w:noWrap w:val="0"/>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计算机科学与技术（0812）、软件工程（0835）、信息与通信工程（0810）、电子科学与工程、控制科学与工程（0811）、生物医学工程（0831）</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Style w:val="13"/>
                <w:rFonts w:hint="default"/>
              </w:rPr>
              <w:t>4</w:t>
            </w:r>
            <w:r>
              <w:rPr>
                <w:rStyle w:val="12"/>
                <w:rFonts w:hint="default"/>
              </w:rPr>
              <w:t>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建筑工程与艺术设计学院</w:t>
            </w: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A6</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p>
        </w:tc>
        <w:tc>
          <w:tcPr>
            <w:tcW w:w="2872" w:type="dxa"/>
            <w:noWrap w:val="0"/>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土木工程（0814）、岩土工程（081401）</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4"/>
                <w:rFonts w:hint="default"/>
              </w:rPr>
              <w:t>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noWrap w:val="0"/>
            <w:vAlign w:val="center"/>
          </w:tcPr>
          <w:p>
            <w:pPr>
              <w:jc w:val="center"/>
              <w:rPr>
                <w:rFonts w:ascii="宋体" w:hAnsi="宋体" w:cs="宋体"/>
                <w:color w:val="333333"/>
                <w:kern w:val="0"/>
                <w:sz w:val="28"/>
                <w:szCs w:val="28"/>
                <w:shd w:val="clear" w:color="auto" w:fill="FFFFFF"/>
              </w:rPr>
            </w:pP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A7</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3</w:t>
            </w:r>
          </w:p>
        </w:tc>
        <w:tc>
          <w:tcPr>
            <w:tcW w:w="2872" w:type="dxa"/>
            <w:noWrap w:val="0"/>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艺术学（13)</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4"/>
                <w:rFonts w:hint="default"/>
              </w:rPr>
              <w:t>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268" w:type="dxa"/>
            <w:vMerge w:val="continue"/>
            <w:noWrap w:val="0"/>
            <w:vAlign w:val="center"/>
          </w:tcPr>
          <w:p>
            <w:pPr>
              <w:jc w:val="center"/>
              <w:rPr>
                <w:rFonts w:ascii="宋体" w:hAnsi="宋体" w:cs="宋体"/>
                <w:color w:val="333333"/>
                <w:kern w:val="0"/>
                <w:sz w:val="28"/>
                <w:szCs w:val="28"/>
                <w:shd w:val="clear" w:color="auto" w:fill="FFFFFF"/>
              </w:rPr>
            </w:pP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A8</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2</w:t>
            </w:r>
          </w:p>
        </w:tc>
        <w:tc>
          <w:tcPr>
            <w:tcW w:w="2872" w:type="dxa"/>
            <w:noWrap w:val="0"/>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管理科学与工程(1201)</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4"/>
                <w:rFonts w:hint="default"/>
              </w:rPr>
              <w:t>5岁以下</w:t>
            </w:r>
          </w:p>
        </w:tc>
        <w:tc>
          <w:tcPr>
            <w:tcW w:w="1600" w:type="dxa"/>
            <w:noWrap w:val="0"/>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第一学历为土木工程、工程管理、工程造价等土木类相关专业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noWrap w:val="0"/>
            <w:vAlign w:val="center"/>
          </w:tcPr>
          <w:p>
            <w:pPr>
              <w:jc w:val="center"/>
              <w:rPr>
                <w:rFonts w:ascii="宋体" w:hAnsi="宋体" w:cs="宋体"/>
                <w:color w:val="333333"/>
                <w:kern w:val="0"/>
                <w:sz w:val="28"/>
                <w:szCs w:val="28"/>
                <w:shd w:val="clear" w:color="auto" w:fill="FFFFFF"/>
              </w:rPr>
            </w:pP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A9</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2</w:t>
            </w:r>
          </w:p>
        </w:tc>
        <w:tc>
          <w:tcPr>
            <w:tcW w:w="2872" w:type="dxa"/>
            <w:noWrap w:val="0"/>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建筑学（0813）</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4"/>
                <w:rFonts w:hint="default"/>
              </w:rPr>
              <w:t>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经济与管理学院</w:t>
            </w:r>
          </w:p>
        </w:tc>
        <w:tc>
          <w:tcPr>
            <w:tcW w:w="769"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A10</w:t>
            </w:r>
          </w:p>
        </w:tc>
        <w:tc>
          <w:tcPr>
            <w:tcW w:w="962"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专任教师</w:t>
            </w:r>
          </w:p>
        </w:tc>
        <w:tc>
          <w:tcPr>
            <w:tcW w:w="629"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872"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工商管理（1202）</w:t>
            </w:r>
          </w:p>
        </w:tc>
        <w:tc>
          <w:tcPr>
            <w:tcW w:w="1086"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博士研究生</w:t>
            </w:r>
          </w:p>
        </w:tc>
        <w:tc>
          <w:tcPr>
            <w:tcW w:w="914"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45岁以下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noWrap w:val="0"/>
            <w:vAlign w:val="center"/>
          </w:tcPr>
          <w:p>
            <w:pPr>
              <w:jc w:val="center"/>
              <w:rPr>
                <w:rFonts w:ascii="宋体" w:hAnsi="宋体" w:cs="宋体"/>
                <w:color w:val="333333"/>
                <w:kern w:val="0"/>
                <w:sz w:val="28"/>
                <w:szCs w:val="28"/>
                <w:shd w:val="clear" w:color="auto" w:fill="FFFFFF"/>
              </w:rPr>
            </w:pPr>
          </w:p>
        </w:tc>
        <w:tc>
          <w:tcPr>
            <w:tcW w:w="769"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A11</w:t>
            </w:r>
          </w:p>
        </w:tc>
        <w:tc>
          <w:tcPr>
            <w:tcW w:w="962"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专任教师</w:t>
            </w:r>
          </w:p>
        </w:tc>
        <w:tc>
          <w:tcPr>
            <w:tcW w:w="629"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872"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应用经济学（0202）</w:t>
            </w:r>
          </w:p>
        </w:tc>
        <w:tc>
          <w:tcPr>
            <w:tcW w:w="1086"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博士研究生</w:t>
            </w:r>
          </w:p>
        </w:tc>
        <w:tc>
          <w:tcPr>
            <w:tcW w:w="914" w:type="dxa"/>
            <w:noWrap w:val="0"/>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45岁以下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外国语学院</w:t>
            </w: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A12</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2</w:t>
            </w:r>
          </w:p>
        </w:tc>
        <w:tc>
          <w:tcPr>
            <w:tcW w:w="2872" w:type="dxa"/>
            <w:noWrap w:val="0"/>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外国语言文学（0502）</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vMerge w:val="restart"/>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 xml:space="preserve">副教授及以上职称、博士、有海外全球100强大学留学背景者优先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noWrap w:val="0"/>
            <w:vAlign w:val="center"/>
          </w:tcPr>
          <w:p>
            <w:pPr>
              <w:jc w:val="center"/>
              <w:rPr>
                <w:rFonts w:ascii="宋体" w:hAnsi="宋体" w:cs="宋体"/>
                <w:color w:val="333333"/>
                <w:kern w:val="0"/>
                <w:sz w:val="28"/>
                <w:szCs w:val="28"/>
                <w:shd w:val="clear" w:color="auto" w:fill="FFFFFF"/>
              </w:rPr>
            </w:pP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A13</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1</w:t>
            </w:r>
          </w:p>
        </w:tc>
        <w:tc>
          <w:tcPr>
            <w:tcW w:w="2872" w:type="dxa"/>
            <w:noWrap w:val="0"/>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中国语言文学（0501）</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vMerge w:val="continue"/>
            <w:noWrap w:val="0"/>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noWrap w:val="0"/>
            <w:vAlign w:val="center"/>
          </w:tcPr>
          <w:p>
            <w:pPr>
              <w:jc w:val="center"/>
              <w:rPr>
                <w:rFonts w:ascii="宋体" w:hAnsi="宋体" w:cs="宋体"/>
                <w:color w:val="333333"/>
                <w:kern w:val="0"/>
                <w:sz w:val="28"/>
                <w:szCs w:val="28"/>
                <w:shd w:val="clear" w:color="auto" w:fill="FFFFFF"/>
              </w:rPr>
            </w:pPr>
          </w:p>
        </w:tc>
        <w:tc>
          <w:tcPr>
            <w:tcW w:w="76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A14</w:t>
            </w:r>
          </w:p>
        </w:tc>
        <w:tc>
          <w:tcPr>
            <w:tcW w:w="962"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1</w:t>
            </w:r>
          </w:p>
        </w:tc>
        <w:tc>
          <w:tcPr>
            <w:tcW w:w="2872" w:type="dxa"/>
            <w:noWrap w:val="0"/>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日语语言文学(050205)</w:t>
            </w:r>
          </w:p>
        </w:tc>
        <w:tc>
          <w:tcPr>
            <w:tcW w:w="1086"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vMerge w:val="continue"/>
            <w:noWrap w:val="0"/>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68"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马克思主义学院</w:t>
            </w:r>
          </w:p>
        </w:tc>
        <w:tc>
          <w:tcPr>
            <w:tcW w:w="76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A15</w:t>
            </w:r>
          </w:p>
        </w:tc>
        <w:tc>
          <w:tcPr>
            <w:tcW w:w="962"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3</w:t>
            </w:r>
          </w:p>
        </w:tc>
        <w:tc>
          <w:tcPr>
            <w:tcW w:w="2872" w:type="dxa"/>
            <w:noWrap w:val="0"/>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 xml:space="preserve"> 马克思主义理论（0305）、政治学（0302）、哲学（0101）、中国史（0602）、世界史（0603）、社会学（0303）、法学（0301）、理论经济学（0201）、公共管理（1204）</w:t>
            </w:r>
          </w:p>
        </w:tc>
        <w:tc>
          <w:tcPr>
            <w:tcW w:w="1086"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noWrap w:val="0"/>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新型建筑材料研究院</w:t>
            </w:r>
          </w:p>
        </w:tc>
        <w:tc>
          <w:tcPr>
            <w:tcW w:w="76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A16</w:t>
            </w:r>
          </w:p>
        </w:tc>
        <w:tc>
          <w:tcPr>
            <w:tcW w:w="962"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2</w:t>
            </w:r>
          </w:p>
        </w:tc>
        <w:tc>
          <w:tcPr>
            <w:tcW w:w="2872" w:type="dxa"/>
            <w:noWrap w:val="0"/>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材料科学与工程（0805）、材料学（080502）、材料物理与化学（080501）</w:t>
            </w:r>
          </w:p>
        </w:tc>
        <w:tc>
          <w:tcPr>
            <w:tcW w:w="1086"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noWrap w:val="0"/>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汽车零部件技术研究院</w:t>
            </w:r>
          </w:p>
        </w:tc>
        <w:tc>
          <w:tcPr>
            <w:tcW w:w="76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A17</w:t>
            </w:r>
          </w:p>
        </w:tc>
        <w:tc>
          <w:tcPr>
            <w:tcW w:w="962"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2</w:t>
            </w:r>
          </w:p>
        </w:tc>
        <w:tc>
          <w:tcPr>
            <w:tcW w:w="2872" w:type="dxa"/>
            <w:noWrap w:val="0"/>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机械工程（0802）</w:t>
            </w:r>
          </w:p>
        </w:tc>
        <w:tc>
          <w:tcPr>
            <w:tcW w:w="1086"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noWrap w:val="0"/>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noWrap w:val="0"/>
            <w:vAlign w:val="center"/>
          </w:tcPr>
          <w:p>
            <w:pPr>
              <w:jc w:val="center"/>
              <w:rPr>
                <w:rFonts w:ascii="宋体" w:hAnsi="宋体" w:cs="宋体"/>
                <w:color w:val="333333"/>
                <w:kern w:val="0"/>
                <w:sz w:val="28"/>
                <w:szCs w:val="28"/>
                <w:shd w:val="clear" w:color="auto" w:fill="FFFFFF"/>
              </w:rPr>
            </w:pPr>
          </w:p>
        </w:tc>
        <w:tc>
          <w:tcPr>
            <w:tcW w:w="76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A18</w:t>
            </w:r>
          </w:p>
        </w:tc>
        <w:tc>
          <w:tcPr>
            <w:tcW w:w="962"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2</w:t>
            </w:r>
          </w:p>
        </w:tc>
        <w:tc>
          <w:tcPr>
            <w:tcW w:w="2872" w:type="dxa"/>
            <w:noWrap w:val="0"/>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材料科学与工程（0805）</w:t>
            </w:r>
          </w:p>
        </w:tc>
        <w:tc>
          <w:tcPr>
            <w:tcW w:w="1086"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noWrap w:val="0"/>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noWrap w:val="0"/>
            <w:vAlign w:val="center"/>
          </w:tcPr>
          <w:p>
            <w:pPr>
              <w:jc w:val="center"/>
              <w:rPr>
                <w:rFonts w:ascii="宋体" w:hAnsi="宋体" w:cs="宋体"/>
                <w:color w:val="333333"/>
                <w:kern w:val="0"/>
                <w:sz w:val="28"/>
                <w:szCs w:val="28"/>
                <w:shd w:val="clear" w:color="auto" w:fill="FFFFFF"/>
              </w:rPr>
            </w:pPr>
          </w:p>
        </w:tc>
        <w:tc>
          <w:tcPr>
            <w:tcW w:w="76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A19</w:t>
            </w:r>
          </w:p>
        </w:tc>
        <w:tc>
          <w:tcPr>
            <w:tcW w:w="962"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noWrap w:val="0"/>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动力机械及工程（080703）</w:t>
            </w:r>
          </w:p>
        </w:tc>
        <w:tc>
          <w:tcPr>
            <w:tcW w:w="1086"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创新创业就业学院</w:t>
            </w:r>
          </w:p>
        </w:tc>
        <w:tc>
          <w:tcPr>
            <w:tcW w:w="76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A20</w:t>
            </w:r>
          </w:p>
        </w:tc>
        <w:tc>
          <w:tcPr>
            <w:tcW w:w="962"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noWrap w:val="0"/>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工学（08）、经济学（02）、管理学（12）、心理学（0402）</w:t>
            </w:r>
          </w:p>
        </w:tc>
        <w:tc>
          <w:tcPr>
            <w:tcW w:w="1086"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体育教学部</w:t>
            </w:r>
          </w:p>
        </w:tc>
        <w:tc>
          <w:tcPr>
            <w:tcW w:w="76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A21</w:t>
            </w:r>
          </w:p>
        </w:tc>
        <w:tc>
          <w:tcPr>
            <w:tcW w:w="962"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noWrap w:val="0"/>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体育学（0403）</w:t>
            </w:r>
          </w:p>
        </w:tc>
        <w:tc>
          <w:tcPr>
            <w:tcW w:w="1086"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68" w:type="dxa"/>
            <w:vMerge w:val="restart"/>
            <w:noWrap w:val="0"/>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工程训练中心</w:t>
            </w:r>
          </w:p>
        </w:tc>
        <w:tc>
          <w:tcPr>
            <w:tcW w:w="76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A22</w:t>
            </w:r>
          </w:p>
        </w:tc>
        <w:tc>
          <w:tcPr>
            <w:tcW w:w="962"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noWrap w:val="0"/>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机械工程（08020</w:t>
            </w:r>
          </w:p>
        </w:tc>
        <w:tc>
          <w:tcPr>
            <w:tcW w:w="1086"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noWrap w:val="0"/>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研究方向：数控车床、数控铣床等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noWrap w:val="0"/>
            <w:vAlign w:val="center"/>
          </w:tcPr>
          <w:p>
            <w:pPr>
              <w:jc w:val="center"/>
              <w:rPr>
                <w:rFonts w:ascii="宋体" w:hAnsi="宋体" w:cs="宋体"/>
                <w:color w:val="333333"/>
                <w:kern w:val="0"/>
                <w:sz w:val="28"/>
                <w:szCs w:val="28"/>
                <w:shd w:val="clear" w:color="auto" w:fill="FFFFFF"/>
              </w:rPr>
            </w:pPr>
          </w:p>
        </w:tc>
        <w:tc>
          <w:tcPr>
            <w:tcW w:w="76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A23</w:t>
            </w:r>
          </w:p>
        </w:tc>
        <w:tc>
          <w:tcPr>
            <w:tcW w:w="962"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noWrap w:val="0"/>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电气工程(0808)、电子科学与技术(0809)</w:t>
            </w:r>
          </w:p>
        </w:tc>
        <w:tc>
          <w:tcPr>
            <w:tcW w:w="1086"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noWrap w:val="0"/>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研究方向：3D打印、机器人等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999" w:type="dxa"/>
            <w:gridSpan w:val="3"/>
            <w:noWrap w:val="0"/>
            <w:vAlign w:val="center"/>
          </w:tcPr>
          <w:p>
            <w:pPr>
              <w:jc w:val="center"/>
              <w:textAlignment w:val="center"/>
              <w:rPr>
                <w:rFonts w:ascii="宋体" w:hAnsi="宋体" w:cs="宋体"/>
                <w:color w:val="000000"/>
                <w:kern w:val="0"/>
                <w:sz w:val="24"/>
              </w:rPr>
            </w:pPr>
            <w:r>
              <w:rPr>
                <w:rFonts w:hint="eastAsia" w:ascii="宋体" w:hAnsi="宋体" w:cs="宋体"/>
                <w:b/>
                <w:color w:val="000000"/>
                <w:kern w:val="0"/>
                <w:sz w:val="24"/>
                <w:szCs w:val="24"/>
              </w:rPr>
              <w:t>合计</w:t>
            </w:r>
          </w:p>
        </w:tc>
        <w:tc>
          <w:tcPr>
            <w:tcW w:w="629" w:type="dxa"/>
            <w:noWrap w:val="0"/>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51</w:t>
            </w:r>
          </w:p>
        </w:tc>
        <w:tc>
          <w:tcPr>
            <w:tcW w:w="6472" w:type="dxa"/>
            <w:gridSpan w:val="4"/>
            <w:noWrap w:val="0"/>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100" w:type="dxa"/>
            <w:gridSpan w:val="8"/>
            <w:noWrap w:val="0"/>
            <w:vAlign w:val="center"/>
          </w:tcPr>
          <w:p>
            <w:pPr>
              <w:tabs>
                <w:tab w:val="left" w:pos="3889"/>
              </w:tabs>
              <w:rPr>
                <w:rFonts w:ascii="宋体" w:hAnsi="宋体" w:cs="宋体"/>
                <w:color w:val="333333"/>
                <w:kern w:val="0"/>
                <w:sz w:val="28"/>
                <w:szCs w:val="28"/>
                <w:shd w:val="clear" w:color="auto" w:fill="FFFFFF"/>
              </w:rPr>
            </w:pPr>
            <w:r>
              <w:rPr>
                <w:rFonts w:hint="eastAsia" w:ascii="宋体" w:hAnsi="宋体" w:cs="宋体"/>
                <w:color w:val="333333"/>
                <w:kern w:val="0"/>
                <w:sz w:val="24"/>
                <w:szCs w:val="24"/>
                <w:shd w:val="clear" w:color="auto" w:fill="FFFFFF"/>
              </w:rPr>
              <w:t>说明：1.45岁以下（即1974年1月1日后出生）。2.40岁以下（即1979年1月1日后出生）。3.博士研究生且具有教授职称的，年龄放宽到50岁（即1969年1月1日后出生）以下。</w:t>
            </w:r>
            <w:r>
              <w:rPr>
                <w:rFonts w:hint="eastAsia" w:ascii="宋体" w:hAnsi="宋体" w:cs="宋体"/>
                <w:color w:val="333333"/>
                <w:kern w:val="0"/>
                <w:sz w:val="28"/>
                <w:szCs w:val="28"/>
                <w:shd w:val="clear" w:color="auto" w:fill="FFFFFF"/>
              </w:rPr>
              <w:t xml:space="preserve">      </w:t>
            </w:r>
          </w:p>
        </w:tc>
      </w:tr>
    </w:tbl>
    <w:p>
      <w:pPr>
        <w:textAlignment w:val="center"/>
        <w:rPr>
          <w:rFonts w:hint="eastAsia" w:ascii="宋体" w:hAnsi="宋体"/>
          <w:color w:val="000000"/>
          <w:sz w:val="20"/>
        </w:rPr>
      </w:pPr>
    </w:p>
    <w:p>
      <w:pPr>
        <w:jc w:val="center"/>
        <w:textAlignment w:val="center"/>
        <w:rPr>
          <w:rFonts w:hint="eastAsia" w:ascii="宋体" w:hAnsi="宋体"/>
          <w:color w:val="000000"/>
          <w:sz w:val="20"/>
        </w:rPr>
      </w:pPr>
    </w:p>
    <w:tbl>
      <w:tblPr>
        <w:tblStyle w:val="4"/>
        <w:tblW w:w="10360" w:type="dxa"/>
        <w:tblInd w:w="-694" w:type="dxa"/>
        <w:tblLayout w:type="autofit"/>
        <w:tblCellMar>
          <w:top w:w="0" w:type="dxa"/>
          <w:left w:w="0" w:type="dxa"/>
          <w:bottom w:w="0" w:type="dxa"/>
          <w:right w:w="0" w:type="dxa"/>
        </w:tblCellMar>
      </w:tblPr>
      <w:tblGrid>
        <w:gridCol w:w="753"/>
        <w:gridCol w:w="1609"/>
        <w:gridCol w:w="454"/>
        <w:gridCol w:w="726"/>
        <w:gridCol w:w="1271"/>
        <w:gridCol w:w="2726"/>
        <w:gridCol w:w="1545"/>
        <w:gridCol w:w="1276"/>
      </w:tblGrid>
      <w:tr>
        <w:tblPrEx>
          <w:tblCellMar>
            <w:top w:w="0" w:type="dxa"/>
            <w:left w:w="0" w:type="dxa"/>
            <w:bottom w:w="0" w:type="dxa"/>
            <w:right w:w="0" w:type="dxa"/>
          </w:tblCellMar>
        </w:tblPrEx>
        <w:trPr>
          <w:trHeight w:val="507" w:hRule="atLeast"/>
        </w:trPr>
        <w:tc>
          <w:tcPr>
            <w:tcW w:w="10360" w:type="dxa"/>
            <w:gridSpan w:val="8"/>
            <w:tcBorders>
              <w:top w:val="nil"/>
              <w:left w:val="nil"/>
              <w:bottom w:val="nil"/>
              <w:right w:val="nil"/>
            </w:tcBorders>
            <w:noWrap w:val="0"/>
            <w:tcMar>
              <w:top w:w="15" w:type="dxa"/>
              <w:left w:w="15" w:type="dxa"/>
              <w:right w:w="15" w:type="dxa"/>
            </w:tcMar>
            <w:vAlign w:val="center"/>
          </w:tcPr>
          <w:p>
            <w:pPr>
              <w:jc w:val="center"/>
              <w:textAlignment w:val="center"/>
              <w:rPr>
                <w:rFonts w:ascii="宋体" w:hAnsi="宋体" w:cs="宋体"/>
                <w:b/>
                <w:color w:val="000000"/>
                <w:sz w:val="40"/>
                <w:szCs w:val="40"/>
              </w:rPr>
            </w:pPr>
            <w:r>
              <w:rPr>
                <w:rFonts w:hint="eastAsia" w:ascii="宋体" w:hAnsi="宋体" w:cs="宋体"/>
                <w:b/>
                <w:color w:val="000000"/>
                <w:kern w:val="0"/>
                <w:sz w:val="40"/>
                <w:szCs w:val="40"/>
              </w:rPr>
              <w:t>湖南交通工程学院2019年招聘计划</w:t>
            </w:r>
          </w:p>
        </w:tc>
      </w:tr>
      <w:tr>
        <w:tblPrEx>
          <w:tblCellMar>
            <w:top w:w="0" w:type="dxa"/>
            <w:left w:w="0" w:type="dxa"/>
            <w:bottom w:w="0" w:type="dxa"/>
            <w:right w:w="0" w:type="dxa"/>
          </w:tblCellMar>
        </w:tblPrEx>
        <w:trPr>
          <w:trHeight w:val="632" w:hRule="atLeast"/>
        </w:trPr>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二级学院</w:t>
            </w: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招聘专业</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招聘人数</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岗位名称</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专业要求</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学历、学位要求</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其他要求</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备注</w:t>
            </w: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机电工程学院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人工智能方向</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人工智能和机械工程方向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F2F2F2"/>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身体健康、五官端正、语言表达能力强</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机械工程</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人工智能和机械工程方向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F2F2F2"/>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身体健康、五官端正、语言表达能力强</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电气与信息工程学院</w:t>
            </w: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电子商务、物联网</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4</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电子商务、电气工程、电子信息、物联网、大数据、软件工程</w:t>
            </w:r>
          </w:p>
        </w:tc>
        <w:tc>
          <w:tcPr>
            <w:tcW w:w="2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textAlignment w:val="center"/>
              <w:rPr>
                <w:rFonts w:ascii="宋体" w:hAnsi="宋体" w:cs="宋体"/>
                <w:color w:val="000000"/>
                <w:sz w:val="20"/>
              </w:rPr>
            </w:pPr>
            <w:r>
              <w:rPr>
                <w:rFonts w:hint="eastAsia" w:ascii="宋体" w:hAnsi="宋体" w:cs="宋体"/>
                <w:color w:val="000000"/>
                <w:kern w:val="0"/>
                <w:sz w:val="20"/>
              </w:rPr>
              <w:t>1、包含一定比例企业高职称人才；                                                                                                                                                  2、包含一定比例高校高职称年轻专家；</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电气工程、电子信息</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软件工程、大数据技术专业</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护理学院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护理学、康复治疗学</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7</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护理、临床医学、      康复治疗等</w:t>
            </w:r>
          </w:p>
        </w:tc>
        <w:tc>
          <w:tcPr>
            <w:tcW w:w="2726" w:type="dxa"/>
            <w:vMerge w:val="restart"/>
            <w:tcBorders>
              <w:top w:val="single" w:color="000000" w:sz="4" w:space="0"/>
              <w:left w:val="single" w:color="000000" w:sz="4" w:space="0"/>
              <w:bottom w:val="nil"/>
              <w:right w:val="single" w:color="000000" w:sz="4" w:space="0"/>
            </w:tcBorders>
            <w:shd w:val="clear" w:color="auto" w:fill="F2F2F2"/>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本科学士学位及以上</w:t>
            </w:r>
          </w:p>
        </w:tc>
        <w:tc>
          <w:tcPr>
            <w:tcW w:w="15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textAlignment w:val="center"/>
              <w:rPr>
                <w:rFonts w:ascii="宋体" w:hAnsi="宋体" w:cs="宋体"/>
                <w:color w:val="000000"/>
                <w:sz w:val="20"/>
              </w:rPr>
            </w:pPr>
            <w:r>
              <w:rPr>
                <w:rFonts w:hint="eastAsia" w:ascii="宋体" w:hAnsi="宋体" w:cs="宋体"/>
                <w:color w:val="000000"/>
                <w:kern w:val="0"/>
                <w:sz w:val="20"/>
              </w:rPr>
              <w:t>1、1982年1月1日以后出生；                                                                                                                                                  2、国家统招全日制高校本科、硕士毕业生；</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临床医学、助产学等</w:t>
            </w:r>
          </w:p>
        </w:tc>
        <w:tc>
          <w:tcPr>
            <w:tcW w:w="454"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4</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single" w:color="000000" w:sz="4" w:space="0"/>
              <w:bottom w:val="nil"/>
              <w:right w:val="single" w:color="000000" w:sz="4" w:space="0"/>
            </w:tcBorders>
            <w:shd w:val="clear" w:color="auto" w:fill="F2F2F2"/>
            <w:noWrap w:val="0"/>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交通运输工程学院</w:t>
            </w:r>
          </w:p>
        </w:tc>
        <w:tc>
          <w:tcPr>
            <w:tcW w:w="16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交通工程</w:t>
            </w:r>
            <w:r>
              <w:rPr>
                <w:rFonts w:hint="eastAsia" w:ascii="宋体" w:hAnsi="宋体" w:cs="宋体"/>
                <w:color w:val="000000"/>
                <w:kern w:val="0"/>
                <w:sz w:val="20"/>
              </w:rPr>
              <w:br w:type="textWrapping"/>
            </w:r>
            <w:r>
              <w:rPr>
                <w:rFonts w:hint="eastAsia" w:ascii="宋体" w:hAnsi="宋体" w:cs="宋体"/>
                <w:color w:val="000000"/>
                <w:kern w:val="0"/>
                <w:sz w:val="20"/>
              </w:rPr>
              <w:t>土木工程</w:t>
            </w:r>
            <w:r>
              <w:rPr>
                <w:rFonts w:hint="eastAsia" w:ascii="宋体" w:hAnsi="宋体" w:cs="宋体"/>
                <w:color w:val="000000"/>
                <w:kern w:val="0"/>
                <w:sz w:val="20"/>
              </w:rPr>
              <w:br w:type="textWrapping"/>
            </w:r>
            <w:r>
              <w:rPr>
                <w:rFonts w:hint="eastAsia" w:ascii="宋体" w:hAnsi="宋体" w:cs="宋体"/>
                <w:color w:val="000000"/>
                <w:kern w:val="0"/>
                <w:sz w:val="20"/>
              </w:rPr>
              <w:t>交通运输</w:t>
            </w:r>
            <w:r>
              <w:rPr>
                <w:rFonts w:hint="eastAsia" w:ascii="宋体" w:hAnsi="宋体" w:cs="宋体"/>
                <w:color w:val="000000"/>
                <w:kern w:val="0"/>
                <w:sz w:val="20"/>
              </w:rPr>
              <w:br w:type="textWrapping"/>
            </w:r>
            <w:r>
              <w:rPr>
                <w:rFonts w:hint="eastAsia" w:ascii="宋体" w:hAnsi="宋体" w:cs="宋体"/>
                <w:color w:val="000000"/>
                <w:kern w:val="0"/>
                <w:sz w:val="20"/>
              </w:rPr>
              <w:t>铁道工程</w:t>
            </w:r>
            <w:r>
              <w:rPr>
                <w:rFonts w:hint="eastAsia" w:ascii="宋体" w:hAnsi="宋体" w:cs="宋体"/>
                <w:color w:val="000000"/>
                <w:kern w:val="0"/>
                <w:sz w:val="20"/>
              </w:rPr>
              <w:br w:type="textWrapping"/>
            </w:r>
            <w:r>
              <w:rPr>
                <w:rFonts w:hint="eastAsia" w:ascii="宋体" w:hAnsi="宋体" w:cs="宋体"/>
                <w:color w:val="000000"/>
                <w:kern w:val="0"/>
                <w:sz w:val="20"/>
              </w:rPr>
              <w:t>物流工程</w:t>
            </w:r>
            <w:r>
              <w:rPr>
                <w:rFonts w:hint="eastAsia" w:ascii="宋体" w:hAnsi="宋体" w:cs="宋体"/>
                <w:color w:val="000000"/>
                <w:kern w:val="0"/>
                <w:sz w:val="20"/>
              </w:rPr>
              <w:br w:type="textWrapping"/>
            </w:r>
            <w:r>
              <w:rPr>
                <w:rFonts w:hint="eastAsia" w:ascii="宋体" w:hAnsi="宋体" w:cs="宋体"/>
                <w:color w:val="000000"/>
                <w:kern w:val="0"/>
                <w:sz w:val="20"/>
              </w:rPr>
              <w:t>工程造价</w:t>
            </w:r>
            <w:r>
              <w:rPr>
                <w:rFonts w:hint="eastAsia" w:ascii="宋体" w:hAnsi="宋体" w:cs="宋体"/>
                <w:color w:val="000000"/>
                <w:kern w:val="0"/>
                <w:sz w:val="20"/>
              </w:rPr>
              <w:br w:type="textWrapping"/>
            </w:r>
            <w:r>
              <w:rPr>
                <w:rFonts w:hint="eastAsia" w:ascii="宋体" w:hAnsi="宋体" w:cs="宋体"/>
                <w:color w:val="000000"/>
                <w:kern w:val="0"/>
                <w:sz w:val="20"/>
              </w:rPr>
              <w:t>轨道交通信号与控制</w:t>
            </w:r>
            <w:r>
              <w:rPr>
                <w:rFonts w:hint="eastAsia" w:ascii="宋体" w:hAnsi="宋体" w:cs="宋体"/>
                <w:color w:val="000000"/>
                <w:kern w:val="0"/>
                <w:sz w:val="20"/>
              </w:rPr>
              <w:br w:type="textWrapping"/>
            </w:r>
            <w:r>
              <w:rPr>
                <w:rFonts w:hint="eastAsia" w:ascii="宋体" w:hAnsi="宋体" w:cs="宋体"/>
                <w:color w:val="000000"/>
                <w:kern w:val="0"/>
                <w:sz w:val="20"/>
              </w:rPr>
              <w:t>电气工程及自动化</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25</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土木工程                   （第一学历专业）</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硕士及以上；或本科3年及以上相关工作经验并有工程师中级职称（本科所学专业为土木工程）</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交通工程                     （第一学历专业）</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硕士及以上；或本科且3年及以上相关工作经验并有工程师中级职称（本科所学专业为交通工程）</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交通运输                （第一学历专业）</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硕士及以上；或本科且3年及以上相关工作经验并有工程师中级职称（本科所学专业为交通运输）</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物流工程               （第一学历专业）</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硕士及以上；或本科且3年及以上相关工作经验并有工程师中级职称（本科所学专业为物流工程）</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轨道交通信号与控制</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硕士及以上；或本科且3年及以上相关工作经验并有工程师中级职称（本科所学专业为轨道交通信号与控制）</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工程造价                  （第一学历专业）</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硕士及以上；或本科且3年及以上相关工作经验并有工程师中级职称（本科所学专业为工程造价）</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电气工程及自动化 （第一学历专业）</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硕士及以上；或本科且3年及以上相关工作经验并有工程师中级职称（本科所学专业为电气工程及自动化）</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交通运输专业或相关研究方向</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博士；或硕士且有副高及以上职称</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铁道工程专业或相关研究方向</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博士；或硕士且有副高及以上职称</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工程造价专业或相关研究方向</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博士；或硕士且有副高及以上职称</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nil"/>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经济管理学院</w:t>
            </w:r>
          </w:p>
        </w:tc>
        <w:tc>
          <w:tcPr>
            <w:tcW w:w="160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国际贸易、市场营销、金融工程</w:t>
            </w:r>
          </w:p>
        </w:tc>
        <w:tc>
          <w:tcPr>
            <w:tcW w:w="454"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4</w:t>
            </w:r>
          </w:p>
        </w:tc>
        <w:tc>
          <w:tcPr>
            <w:tcW w:w="72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国际贸易、市场营销、金融工程</w:t>
            </w:r>
          </w:p>
        </w:tc>
        <w:tc>
          <w:tcPr>
            <w:tcW w:w="272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博士研究生  博士</w:t>
            </w:r>
          </w:p>
        </w:tc>
        <w:tc>
          <w:tcPr>
            <w:tcW w:w="154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教授职称，主持过专业学位评估</w:t>
            </w:r>
          </w:p>
        </w:tc>
        <w:tc>
          <w:tcPr>
            <w:tcW w:w="127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w:t>
            </w:r>
          </w:p>
        </w:tc>
        <w:tc>
          <w:tcPr>
            <w:tcW w:w="454"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博士研究生  博士</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教授职称，主持过专业学位评估</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2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博士研究生  博士</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教授职称，主持过专业学位评估</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2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本科为国际贸易、研究生为国际贸易或应用经济学</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2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本科为金融工程、研究生为金融工程或金融学</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马克思主义学院</w:t>
            </w: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马克思主义基本原理</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思政、历史、心理学等相关专业</w:t>
            </w:r>
          </w:p>
        </w:tc>
        <w:tc>
          <w:tcPr>
            <w:tcW w:w="27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 xml:space="preserve">1、中共党员（或中共预备党员）                                                                                                                                                 2、国家统招全日制硕士毕业生；   </w:t>
            </w:r>
            <w:r>
              <w:rPr>
                <w:rFonts w:hint="eastAsia" w:ascii="宋体" w:hAnsi="宋体" w:cs="宋体"/>
                <w:color w:val="000000"/>
                <w:kern w:val="0"/>
                <w:sz w:val="20"/>
              </w:rPr>
              <w:br w:type="textWrapping"/>
            </w:r>
            <w:r>
              <w:rPr>
                <w:rFonts w:hint="eastAsia" w:ascii="宋体" w:hAnsi="宋体" w:cs="宋体"/>
                <w:color w:val="000000"/>
                <w:kern w:val="0"/>
                <w:sz w:val="20"/>
              </w:rPr>
              <w:t>3、1982年1月1日以后出生；4、博士研究生优先考虑；</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历史学</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心理学</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2</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公共基础课部</w:t>
            </w: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物理</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物理专业（2-3）、数学专业（2）</w:t>
            </w:r>
          </w:p>
        </w:tc>
        <w:tc>
          <w:tcPr>
            <w:tcW w:w="2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数学</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2</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数学专业(1)</w:t>
            </w:r>
          </w:p>
        </w:tc>
        <w:tc>
          <w:tcPr>
            <w:tcW w:w="2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人文与艺术学院</w:t>
            </w: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音乐学</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音乐表演、音乐学、艺术学等专业；放方向为：美声唱法、民族唱法、通俗唱法、钢琴、器乐、舞蹈、音乐理论等。</w:t>
            </w:r>
          </w:p>
        </w:tc>
        <w:tc>
          <w:tcPr>
            <w:tcW w:w="2726" w:type="dxa"/>
            <w:vMerge w:val="restart"/>
            <w:tcBorders>
              <w:top w:val="single" w:color="000000" w:sz="4" w:space="0"/>
              <w:left w:val="nil"/>
              <w:bottom w:val="nil"/>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硕士研究生及以上（舞蹈方向可酌情考虑优秀本科学位）</w:t>
            </w:r>
          </w:p>
        </w:tc>
        <w:tc>
          <w:tcPr>
            <w:tcW w:w="1545" w:type="dxa"/>
            <w:vMerge w:val="restart"/>
            <w:tcBorders>
              <w:top w:val="nil"/>
              <w:left w:val="nil"/>
              <w:bottom w:val="nil"/>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 xml:space="preserve">1、1982年1月1日以后出生；                                                                                                                                                  2、国家统招全日制高校2011年或2012年硕士毕业生；   </w:t>
            </w:r>
            <w:r>
              <w:rPr>
                <w:rFonts w:hint="eastAsia" w:ascii="宋体" w:hAnsi="宋体" w:cs="宋体"/>
                <w:color w:val="000000"/>
                <w:kern w:val="0"/>
                <w:sz w:val="20"/>
              </w:rPr>
              <w:br w:type="textWrapping"/>
            </w:r>
            <w:r>
              <w:rPr>
                <w:rFonts w:hint="eastAsia" w:ascii="宋体" w:hAnsi="宋体" w:cs="宋体"/>
                <w:color w:val="000000"/>
                <w:kern w:val="0"/>
                <w:sz w:val="20"/>
              </w:rPr>
              <w:t>3、国家“211”工程师范类院校或教育部批准独立设置的全日制本科音乐学院毕业生。</w:t>
            </w:r>
          </w:p>
        </w:tc>
        <w:tc>
          <w:tcPr>
            <w:tcW w:w="1276" w:type="dxa"/>
            <w:vMerge w:val="restart"/>
            <w:tcBorders>
              <w:top w:val="single" w:color="000000" w:sz="4" w:space="0"/>
              <w:left w:val="nil"/>
              <w:bottom w:val="nil"/>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由于音乐类专业特殊性，考虑到学缘的关系，本校音乐类专业需要融入全国各个杰出院校的人才。</w:t>
            </w:r>
          </w:p>
        </w:tc>
      </w:tr>
      <w:tr>
        <w:tblPrEx>
          <w:tblCellMar>
            <w:top w:w="0" w:type="dxa"/>
            <w:left w:w="0" w:type="dxa"/>
            <w:bottom w:w="0" w:type="dxa"/>
            <w:right w:w="0" w:type="dxa"/>
          </w:tblCellMar>
        </w:tblPrEx>
        <w:trPr>
          <w:trHeight w:val="1078"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音乐表演</w:t>
            </w:r>
          </w:p>
        </w:tc>
        <w:tc>
          <w:tcPr>
            <w:tcW w:w="45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nil"/>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nil"/>
              <w:left w:val="nil"/>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276" w:type="dxa"/>
            <w:vMerge w:val="continue"/>
            <w:tcBorders>
              <w:top w:val="single" w:color="000000" w:sz="4" w:space="0"/>
              <w:left w:val="nil"/>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756"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英语</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外国语言文学相关专业</w:t>
            </w:r>
          </w:p>
        </w:tc>
        <w:tc>
          <w:tcPr>
            <w:tcW w:w="2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英语的相关专业需要考虑学缘关系以及有相关商务背景的学校。</w:t>
            </w:r>
          </w:p>
        </w:tc>
      </w:tr>
    </w:tbl>
    <w:p>
      <w:pPr>
        <w:ind w:firstLine="440" w:firstLineChars="200"/>
        <w:jc w:val="left"/>
        <w:rPr>
          <w:sz w:val="22"/>
          <w:szCs w:val="28"/>
        </w:rPr>
      </w:pPr>
    </w:p>
    <w:p>
      <w:pPr>
        <w:jc w:val="center"/>
        <w:textAlignment w:val="center"/>
        <w:rPr>
          <w:rFonts w:hint="eastAsia" w:ascii="宋体" w:hAnsi="宋体"/>
          <w:color w:val="000000"/>
          <w:sz w:val="20"/>
        </w:rPr>
      </w:pPr>
    </w:p>
    <w:tbl>
      <w:tblPr>
        <w:tblStyle w:val="4"/>
        <w:tblW w:w="11620" w:type="dxa"/>
        <w:jc w:val="center"/>
        <w:tblLayout w:type="autofit"/>
        <w:tblCellMar>
          <w:top w:w="0" w:type="dxa"/>
          <w:left w:w="108" w:type="dxa"/>
          <w:bottom w:w="0" w:type="dxa"/>
          <w:right w:w="108" w:type="dxa"/>
        </w:tblCellMar>
      </w:tblPr>
      <w:tblGrid>
        <w:gridCol w:w="632"/>
        <w:gridCol w:w="699"/>
        <w:gridCol w:w="2371"/>
        <w:gridCol w:w="1566"/>
        <w:gridCol w:w="5790"/>
        <w:gridCol w:w="562"/>
      </w:tblGrid>
      <w:tr>
        <w:tblPrEx>
          <w:tblCellMar>
            <w:top w:w="0" w:type="dxa"/>
            <w:left w:w="108" w:type="dxa"/>
            <w:bottom w:w="0" w:type="dxa"/>
            <w:right w:w="108" w:type="dxa"/>
          </w:tblCellMar>
        </w:tblPrEx>
        <w:trPr>
          <w:trHeight w:val="402" w:hRule="atLeast"/>
          <w:jc w:val="center"/>
        </w:trPr>
        <w:tc>
          <w:tcPr>
            <w:tcW w:w="11620" w:type="dxa"/>
            <w:gridSpan w:val="6"/>
            <w:tcBorders>
              <w:top w:val="nil"/>
              <w:left w:val="nil"/>
              <w:bottom w:val="nil"/>
              <w:right w:val="nil"/>
            </w:tcBorders>
            <w:noWrap w:val="0"/>
            <w:vAlign w:val="center"/>
          </w:tcPr>
          <w:p>
            <w:pPr>
              <w:jc w:val="center"/>
              <w:rPr>
                <w:rFonts w:ascii="宋体" w:hAnsi="宋体" w:cs="宋体"/>
                <w:b/>
                <w:bCs/>
                <w:kern w:val="0"/>
                <w:sz w:val="48"/>
                <w:szCs w:val="48"/>
              </w:rPr>
            </w:pPr>
            <w:r>
              <w:rPr>
                <w:rFonts w:hint="eastAsia" w:ascii="宋体" w:hAnsi="宋体" w:cs="宋体"/>
                <w:b/>
                <w:bCs/>
                <w:kern w:val="0"/>
                <w:sz w:val="48"/>
                <w:szCs w:val="48"/>
              </w:rPr>
              <w:t>南华大学2020年度引才计划表（最终计划以本校官网公布的为准）</w:t>
            </w:r>
          </w:p>
        </w:tc>
      </w:tr>
      <w:tr>
        <w:tblPrEx>
          <w:tblCellMar>
            <w:top w:w="0" w:type="dxa"/>
            <w:left w:w="108" w:type="dxa"/>
            <w:bottom w:w="0" w:type="dxa"/>
            <w:right w:w="108" w:type="dxa"/>
          </w:tblCellMar>
        </w:tblPrEx>
        <w:trPr>
          <w:trHeight w:val="408" w:hRule="atLeast"/>
          <w:jc w:val="center"/>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序号</w:t>
            </w:r>
          </w:p>
        </w:tc>
        <w:tc>
          <w:tcPr>
            <w:tcW w:w="69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单位名称</w:t>
            </w:r>
          </w:p>
        </w:tc>
        <w:tc>
          <w:tcPr>
            <w:tcW w:w="237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系（科）、教研室、实验中心</w:t>
            </w:r>
          </w:p>
        </w:tc>
        <w:tc>
          <w:tcPr>
            <w:tcW w:w="7918"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b/>
                <w:bCs/>
                <w:kern w:val="0"/>
                <w:sz w:val="28"/>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408"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8"/>
              </w:rPr>
            </w:pP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8"/>
              </w:rPr>
            </w:pPr>
          </w:p>
        </w:tc>
        <w:tc>
          <w:tcPr>
            <w:tcW w:w="237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8"/>
              </w:rPr>
            </w:pPr>
          </w:p>
        </w:tc>
        <w:tc>
          <w:tcPr>
            <w:tcW w:w="156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学历/学位</w:t>
            </w:r>
          </w:p>
        </w:tc>
        <w:tc>
          <w:tcPr>
            <w:tcW w:w="5790" w:type="dxa"/>
            <w:vMerge w:val="restart"/>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color w:val="000000"/>
                <w:kern w:val="0"/>
                <w:sz w:val="28"/>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562" w:type="dxa"/>
            <w:vMerge w:val="restart"/>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kern w:val="0"/>
                <w:sz w:val="28"/>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402"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237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1566"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579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color w:val="000000"/>
                <w:kern w:val="0"/>
                <w:sz w:val="20"/>
              </w:rPr>
            </w:pPr>
          </w:p>
        </w:tc>
        <w:tc>
          <w:tcPr>
            <w:tcW w:w="562"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color w:val="000000"/>
                <w:kern w:val="0"/>
                <w:sz w:val="20"/>
              </w:rPr>
            </w:pPr>
          </w:p>
        </w:tc>
      </w:tr>
      <w:tr>
        <w:tblPrEx>
          <w:tblCellMar>
            <w:top w:w="0" w:type="dxa"/>
            <w:left w:w="108" w:type="dxa"/>
            <w:bottom w:w="0" w:type="dxa"/>
            <w:right w:w="108" w:type="dxa"/>
          </w:tblCellMar>
        </w:tblPrEx>
        <w:trPr>
          <w:trHeight w:val="408" w:hRule="atLeast"/>
          <w:jc w:val="center"/>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4</w:t>
            </w:r>
          </w:p>
        </w:tc>
        <w:tc>
          <w:tcPr>
            <w:tcW w:w="69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资源环境与安全工程学院</w:t>
            </w:r>
          </w:p>
        </w:tc>
        <w:tc>
          <w:tcPr>
            <w:tcW w:w="237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安全科学与工程系</w:t>
            </w:r>
          </w:p>
        </w:tc>
        <w:tc>
          <w:tcPr>
            <w:tcW w:w="156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安全科学与工程专业、矿业工程类、核科学与技术类、环境科学与工程类、土木工程类、电子科学与技术类、材料科学与工程类</w:t>
            </w:r>
          </w:p>
        </w:tc>
        <w:tc>
          <w:tcPr>
            <w:tcW w:w="562" w:type="dxa"/>
            <w:tcBorders>
              <w:top w:val="single" w:color="auto" w:sz="4" w:space="0"/>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08"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环境科学与工程系</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环境科学与工程类、材料科学与工程类、冶金工程类、核科学与技术类、化学工程与技术类、土木工程类</w:t>
            </w:r>
          </w:p>
        </w:tc>
        <w:tc>
          <w:tcPr>
            <w:tcW w:w="562"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地质勘探工程系</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地质资源与地质工程类、地质学类、矿业工程类</w:t>
            </w:r>
          </w:p>
        </w:tc>
        <w:tc>
          <w:tcPr>
            <w:tcW w:w="562"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城市地下空间工程专业</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矿业工程类、土木工程类、力学类</w:t>
            </w:r>
          </w:p>
        </w:tc>
        <w:tc>
          <w:tcPr>
            <w:tcW w:w="562"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矿物加工工程系</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矿业工程类、冶金工程类</w:t>
            </w:r>
          </w:p>
        </w:tc>
        <w:tc>
          <w:tcPr>
            <w:tcW w:w="562"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9"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铀矿冶放射性控制技术湖南省工程研究中心/湖南省铀尾矿库退役治理技术工程技术研究中心</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安全科学与工程专业、矿业工程类、核科学与技术类、化学工程与技术类、环境科学与工程类、信息与通信工程类、材料科学与工程类</w:t>
            </w:r>
          </w:p>
        </w:tc>
        <w:tc>
          <w:tcPr>
            <w:tcW w:w="562"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9"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核燃料循环技术与装备湖南省协同创新中心/核设施应急安全技术与装备湖南省重点实验室</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核科学与技术类、电子科学与技术类、机械工程类、控制科学与工程类、计算机科学与技术类</w:t>
            </w:r>
          </w:p>
        </w:tc>
        <w:tc>
          <w:tcPr>
            <w:tcW w:w="562"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08"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铀矿冶生物技术国防重点学科实验室</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微生物学专业、植物学专业、矿业工程类</w:t>
            </w:r>
          </w:p>
        </w:tc>
        <w:tc>
          <w:tcPr>
            <w:tcW w:w="562"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矿物资源工程系</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矿业工程类、岩土工程专业</w:t>
            </w:r>
          </w:p>
        </w:tc>
        <w:tc>
          <w:tcPr>
            <w:tcW w:w="562"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5</w:t>
            </w:r>
          </w:p>
        </w:tc>
        <w:tc>
          <w:tcPr>
            <w:tcW w:w="699"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计算机学院/软件学院</w:t>
            </w: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软件工程</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软件工程专业、计算机软件与理论专业、计算数学专业、系统科学类</w:t>
            </w:r>
          </w:p>
        </w:tc>
        <w:tc>
          <w:tcPr>
            <w:tcW w:w="562"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网络工程系</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网络空间安全专业、通信与信息系统专业、信号与信息处理专业</w:t>
            </w:r>
          </w:p>
        </w:tc>
        <w:tc>
          <w:tcPr>
            <w:tcW w:w="562"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物联网工程系</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电气工程类、电子科学与技术类、信息与通信工程类、控制科学与工程类</w:t>
            </w:r>
          </w:p>
        </w:tc>
        <w:tc>
          <w:tcPr>
            <w:tcW w:w="562"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1812" w:hRule="atLeast"/>
          <w:jc w:val="center"/>
        </w:trPr>
        <w:tc>
          <w:tcPr>
            <w:tcW w:w="632"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数字媒体技术系</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计算机应用技术专业、现代教育技术专业</w:t>
            </w:r>
          </w:p>
        </w:tc>
        <w:tc>
          <w:tcPr>
            <w:tcW w:w="562"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要求是图形图像或者数字媒体技术方向</w:t>
            </w:r>
          </w:p>
        </w:tc>
      </w:tr>
      <w:tr>
        <w:tblPrEx>
          <w:tblCellMar>
            <w:top w:w="0" w:type="dxa"/>
            <w:left w:w="108" w:type="dxa"/>
            <w:bottom w:w="0" w:type="dxa"/>
            <w:right w:w="108" w:type="dxa"/>
          </w:tblCellMar>
        </w:tblPrEx>
        <w:trPr>
          <w:trHeight w:val="371" w:hRule="atLeast"/>
          <w:jc w:val="center"/>
        </w:trPr>
        <w:tc>
          <w:tcPr>
            <w:tcW w:w="632"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医学信息工程</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计算机科学与技术类、系统工程专业</w:t>
            </w:r>
          </w:p>
        </w:tc>
        <w:tc>
          <w:tcPr>
            <w:tcW w:w="562"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14" w:hRule="atLeast"/>
          <w:jc w:val="center"/>
        </w:trPr>
        <w:tc>
          <w:tcPr>
            <w:tcW w:w="632"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计算机科学教研室</w:t>
            </w:r>
          </w:p>
        </w:tc>
        <w:tc>
          <w:tcPr>
            <w:tcW w:w="156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交通信息工程及控制专业、计算机科学与技术类、电子科学与技术类、控制科学与工程类、系统科学类、电气工程类</w:t>
            </w:r>
          </w:p>
        </w:tc>
        <w:tc>
          <w:tcPr>
            <w:tcW w:w="562"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bl>
    <w:p>
      <w:pPr>
        <w:jc w:val="center"/>
        <w:textAlignment w:val="center"/>
        <w:rPr>
          <w:rFonts w:hint="eastAsia" w:ascii="宋体" w:hAnsi="宋体"/>
          <w:color w:val="000000"/>
          <w:sz w:val="20"/>
        </w:rPr>
      </w:pPr>
    </w:p>
    <w:p>
      <w:pPr>
        <w:jc w:val="center"/>
        <w:textAlignment w:val="center"/>
        <w:rPr>
          <w:rFonts w:hint="eastAsia" w:ascii="宋体" w:hAnsi="宋体"/>
          <w:color w:val="000000"/>
          <w:sz w:val="20"/>
        </w:rPr>
      </w:pPr>
    </w:p>
    <w:p>
      <w:pPr>
        <w:jc w:val="center"/>
        <w:textAlignment w:val="center"/>
        <w:rPr>
          <w:rFonts w:hint="eastAsia" w:ascii="宋体" w:hAnsi="宋体" w:cs="宋体"/>
          <w:b/>
          <w:bCs/>
          <w:kern w:val="0"/>
          <w:sz w:val="48"/>
          <w:szCs w:val="48"/>
        </w:rPr>
      </w:pPr>
    </w:p>
    <w:p>
      <w:pPr>
        <w:jc w:val="center"/>
        <w:textAlignment w:val="center"/>
        <w:rPr>
          <w:rFonts w:hint="eastAsia" w:ascii="宋体" w:hAnsi="宋体"/>
          <w:color w:val="000000"/>
          <w:sz w:val="20"/>
        </w:rPr>
      </w:pPr>
      <w:r>
        <w:rPr>
          <w:rFonts w:hint="eastAsia" w:ascii="宋体" w:hAnsi="宋体" w:cs="宋体"/>
          <w:b/>
          <w:bCs/>
          <w:kern w:val="0"/>
          <w:sz w:val="48"/>
          <w:szCs w:val="48"/>
        </w:rPr>
        <w:t>南华大学2020年度引才计划表（最终计划以本校官网公布的为准）</w:t>
      </w:r>
    </w:p>
    <w:p>
      <w:pPr>
        <w:jc w:val="center"/>
        <w:textAlignment w:val="center"/>
        <w:rPr>
          <w:rFonts w:hint="eastAsia" w:ascii="宋体" w:hAnsi="宋体"/>
          <w:color w:val="000000"/>
          <w:sz w:val="20"/>
        </w:rPr>
      </w:pPr>
    </w:p>
    <w:tbl>
      <w:tblPr>
        <w:tblStyle w:val="4"/>
        <w:tblpPr w:leftFromText="180" w:rightFromText="180" w:vertAnchor="text" w:horzAnchor="page" w:tblpXSpec="center" w:tblpY="288"/>
        <w:tblOverlap w:val="never"/>
        <w:tblW w:w="11438" w:type="dxa"/>
        <w:tblInd w:w="0" w:type="dxa"/>
        <w:tblLayout w:type="autofit"/>
        <w:tblCellMar>
          <w:top w:w="0" w:type="dxa"/>
          <w:left w:w="108" w:type="dxa"/>
          <w:bottom w:w="0" w:type="dxa"/>
          <w:right w:w="108" w:type="dxa"/>
        </w:tblCellMar>
      </w:tblPr>
      <w:tblGrid>
        <w:gridCol w:w="498"/>
        <w:gridCol w:w="666"/>
        <w:gridCol w:w="1692"/>
        <w:gridCol w:w="1718"/>
        <w:gridCol w:w="5747"/>
        <w:gridCol w:w="1117"/>
      </w:tblGrid>
      <w:tr>
        <w:tblPrEx>
          <w:tblCellMar>
            <w:top w:w="0" w:type="dxa"/>
            <w:left w:w="108" w:type="dxa"/>
            <w:bottom w:w="0" w:type="dxa"/>
            <w:right w:w="108" w:type="dxa"/>
          </w:tblCellMar>
        </w:tblPrEx>
        <w:trPr>
          <w:trHeight w:val="346"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序号</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单位名称</w:t>
            </w:r>
          </w:p>
        </w:tc>
        <w:tc>
          <w:tcPr>
            <w:tcW w:w="17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系（科）、教研室、实验中心</w:t>
            </w:r>
          </w:p>
        </w:tc>
        <w:tc>
          <w:tcPr>
            <w:tcW w:w="8582"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b/>
                <w:bCs/>
                <w:kern w:val="0"/>
                <w:sz w:val="28"/>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312"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p>
        </w:tc>
        <w:tc>
          <w:tcPr>
            <w:tcW w:w="17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p>
        </w:tc>
        <w:tc>
          <w:tcPr>
            <w:tcW w:w="1718"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学历/学位</w:t>
            </w:r>
          </w:p>
        </w:tc>
        <w:tc>
          <w:tcPr>
            <w:tcW w:w="5747"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28"/>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1117" w:type="dxa"/>
            <w:vMerge w:val="restart"/>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kern w:val="0"/>
                <w:sz w:val="28"/>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846"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0"/>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0"/>
              </w:rPr>
            </w:pPr>
          </w:p>
        </w:tc>
        <w:tc>
          <w:tcPr>
            <w:tcW w:w="17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0"/>
              </w:rPr>
            </w:pPr>
          </w:p>
        </w:tc>
        <w:tc>
          <w:tcPr>
            <w:tcW w:w="171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kern w:val="0"/>
                <w:sz w:val="20"/>
              </w:rPr>
            </w:pPr>
          </w:p>
        </w:tc>
        <w:tc>
          <w:tcPr>
            <w:tcW w:w="574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20"/>
              </w:rPr>
            </w:pPr>
          </w:p>
        </w:tc>
        <w:tc>
          <w:tcPr>
            <w:tcW w:w="111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20"/>
              </w:rPr>
            </w:pPr>
          </w:p>
        </w:tc>
      </w:tr>
      <w:tr>
        <w:tblPrEx>
          <w:tblCellMar>
            <w:top w:w="0" w:type="dxa"/>
            <w:left w:w="108" w:type="dxa"/>
            <w:bottom w:w="0" w:type="dxa"/>
            <w:right w:w="108" w:type="dxa"/>
          </w:tblCellMar>
        </w:tblPrEx>
        <w:trPr>
          <w:trHeight w:val="176"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6</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土木工程学院</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岩土工程系</w:t>
            </w:r>
          </w:p>
        </w:tc>
        <w:tc>
          <w:tcPr>
            <w:tcW w:w="171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岩土工程专业，力学类，地质工程专业</w:t>
            </w:r>
          </w:p>
        </w:tc>
        <w:tc>
          <w:tcPr>
            <w:tcW w:w="1117"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市政工程系</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市政工程专业、环境科学与工程类</w:t>
            </w:r>
          </w:p>
        </w:tc>
        <w:tc>
          <w:tcPr>
            <w:tcW w:w="111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建筑环境与热能工程系</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供热、供燃气、通风及空调工程专业，热能工程专业、动力工程及工程热物理类、制冷及低温工程专业</w:t>
            </w:r>
          </w:p>
        </w:tc>
        <w:tc>
          <w:tcPr>
            <w:tcW w:w="111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建筑工程系</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结构工程专业、工程力学专业、建筑与土木工程专业</w:t>
            </w:r>
          </w:p>
        </w:tc>
        <w:tc>
          <w:tcPr>
            <w:tcW w:w="111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道路桥梁及渡河工程系</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桥梁与隧道工程专业</w:t>
            </w:r>
          </w:p>
        </w:tc>
        <w:tc>
          <w:tcPr>
            <w:tcW w:w="111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土木工程基础教研室</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土木工程类</w:t>
            </w:r>
          </w:p>
        </w:tc>
        <w:tc>
          <w:tcPr>
            <w:tcW w:w="111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7</w:t>
            </w:r>
          </w:p>
        </w:tc>
        <w:tc>
          <w:tcPr>
            <w:tcW w:w="67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建筑学院</w:t>
            </w: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建筑学系</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建筑学专业</w:t>
            </w:r>
          </w:p>
        </w:tc>
        <w:tc>
          <w:tcPr>
            <w:tcW w:w="111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516"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8</w:t>
            </w:r>
          </w:p>
        </w:tc>
        <w:tc>
          <w:tcPr>
            <w:tcW w:w="67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设计艺术学院</w:t>
            </w: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全院各系室</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设计学类、美术学专业、风景园林学专业或机械工程类</w:t>
            </w:r>
          </w:p>
        </w:tc>
        <w:tc>
          <w:tcPr>
            <w:tcW w:w="111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687" w:hRule="atLeast"/>
        </w:trPr>
        <w:tc>
          <w:tcPr>
            <w:tcW w:w="48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9</w:t>
            </w:r>
          </w:p>
        </w:tc>
        <w:tc>
          <w:tcPr>
            <w:tcW w:w="67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化学化工学院</w:t>
            </w: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化学教研室</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化学类</w:t>
            </w:r>
          </w:p>
        </w:tc>
        <w:tc>
          <w:tcPr>
            <w:tcW w:w="111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要求本科专业:为全日制化学类</w:t>
            </w:r>
          </w:p>
        </w:tc>
      </w:tr>
      <w:tr>
        <w:tblPrEx>
          <w:tblCellMar>
            <w:top w:w="0" w:type="dxa"/>
            <w:left w:w="108" w:type="dxa"/>
            <w:bottom w:w="0" w:type="dxa"/>
            <w:right w:w="108" w:type="dxa"/>
          </w:tblCellMar>
        </w:tblPrEx>
        <w:trPr>
          <w:trHeight w:val="1537" w:hRule="atLeast"/>
        </w:trPr>
        <w:tc>
          <w:tcPr>
            <w:tcW w:w="486"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化学工程系、制药工程系、高分子材料工程系、无机非金属材料工程系</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化学工程与技术类、材料科学与工程类、制药工程专业、药学类</w:t>
            </w:r>
          </w:p>
        </w:tc>
        <w:tc>
          <w:tcPr>
            <w:tcW w:w="111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要求本科专业:全日制化工与制药类、材料类、生物医学工程或药学类。</w:t>
            </w:r>
          </w:p>
        </w:tc>
      </w:tr>
      <w:tr>
        <w:tblPrEx>
          <w:tblCellMar>
            <w:top w:w="0" w:type="dxa"/>
            <w:left w:w="108" w:type="dxa"/>
            <w:bottom w:w="0" w:type="dxa"/>
            <w:right w:w="108" w:type="dxa"/>
          </w:tblCellMar>
        </w:tblPrEx>
        <w:trPr>
          <w:trHeight w:val="176" w:hRule="atLeast"/>
        </w:trPr>
        <w:tc>
          <w:tcPr>
            <w:tcW w:w="48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10</w:t>
            </w:r>
          </w:p>
        </w:tc>
        <w:tc>
          <w:tcPr>
            <w:tcW w:w="67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数理学院</w:t>
            </w: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物理教研室</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物理学类</w:t>
            </w:r>
          </w:p>
        </w:tc>
        <w:tc>
          <w:tcPr>
            <w:tcW w:w="111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985高校毕业，生物医学工程类优先</w:t>
            </w: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高数教研室</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数学类</w:t>
            </w:r>
          </w:p>
        </w:tc>
        <w:tc>
          <w:tcPr>
            <w:tcW w:w="111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工程数学教研室</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数学类</w:t>
            </w:r>
          </w:p>
        </w:tc>
        <w:tc>
          <w:tcPr>
            <w:tcW w:w="111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力学教研室</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力学类</w:t>
            </w:r>
          </w:p>
        </w:tc>
        <w:tc>
          <w:tcPr>
            <w:tcW w:w="111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物理实验室</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物理学类,化学工程与技术类</w:t>
            </w:r>
          </w:p>
        </w:tc>
        <w:tc>
          <w:tcPr>
            <w:tcW w:w="111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信息与计算科学</w:t>
            </w: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数学类、统计学专业</w:t>
            </w:r>
          </w:p>
        </w:tc>
        <w:tc>
          <w:tcPr>
            <w:tcW w:w="111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82" w:hRule="atLeast"/>
        </w:trPr>
        <w:tc>
          <w:tcPr>
            <w:tcW w:w="486"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0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c>
          <w:tcPr>
            <w:tcW w:w="1718"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计算机科学与技术类</w:t>
            </w:r>
          </w:p>
        </w:tc>
        <w:tc>
          <w:tcPr>
            <w:tcW w:w="111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24"/>
              </w:rPr>
            </w:pPr>
          </w:p>
        </w:tc>
      </w:tr>
    </w:tbl>
    <w:tbl>
      <w:tblPr>
        <w:tblStyle w:val="4"/>
        <w:tblpPr w:leftFromText="180" w:rightFromText="180" w:vertAnchor="text" w:horzAnchor="page" w:tblpX="531" w:tblpY="607"/>
        <w:tblOverlap w:val="never"/>
        <w:tblW w:w="10880" w:type="dxa"/>
        <w:tblInd w:w="0" w:type="dxa"/>
        <w:tblLayout w:type="autofit"/>
        <w:tblCellMar>
          <w:top w:w="0" w:type="dxa"/>
          <w:left w:w="108" w:type="dxa"/>
          <w:bottom w:w="0" w:type="dxa"/>
          <w:right w:w="108" w:type="dxa"/>
        </w:tblCellMar>
      </w:tblPr>
      <w:tblGrid>
        <w:gridCol w:w="437"/>
        <w:gridCol w:w="552"/>
        <w:gridCol w:w="835"/>
        <w:gridCol w:w="957"/>
        <w:gridCol w:w="727"/>
        <w:gridCol w:w="1443"/>
        <w:gridCol w:w="2422"/>
        <w:gridCol w:w="957"/>
        <w:gridCol w:w="1416"/>
        <w:gridCol w:w="1134"/>
      </w:tblGrid>
      <w:tr>
        <w:tblPrEx>
          <w:tblCellMar>
            <w:top w:w="0" w:type="dxa"/>
            <w:left w:w="108" w:type="dxa"/>
            <w:bottom w:w="0" w:type="dxa"/>
            <w:right w:w="108" w:type="dxa"/>
          </w:tblCellMar>
        </w:tblPrEx>
        <w:trPr>
          <w:trHeight w:val="575" w:hRule="atLeast"/>
        </w:trPr>
        <w:tc>
          <w:tcPr>
            <w:tcW w:w="10880" w:type="dxa"/>
            <w:gridSpan w:val="10"/>
            <w:tcBorders>
              <w:top w:val="nil"/>
              <w:left w:val="nil"/>
              <w:bottom w:val="nil"/>
              <w:right w:val="nil"/>
            </w:tcBorders>
            <w:noWrap w:val="0"/>
            <w:vAlign w:val="center"/>
          </w:tcPr>
          <w:p>
            <w:pPr>
              <w:jc w:val="center"/>
              <w:rPr>
                <w:rFonts w:ascii="宋体" w:hAnsi="宋体" w:cs="宋体"/>
                <w:b/>
                <w:bCs/>
                <w:color w:val="000000"/>
                <w:kern w:val="0"/>
                <w:sz w:val="32"/>
                <w:szCs w:val="32"/>
              </w:rPr>
            </w:pPr>
            <w:r>
              <w:rPr>
                <w:rFonts w:hint="eastAsia" w:ascii="宋体" w:hAnsi="宋体" w:cs="宋体"/>
                <w:b/>
                <w:bCs/>
                <w:color w:val="000000"/>
                <w:kern w:val="0"/>
                <w:sz w:val="32"/>
                <w:szCs w:val="32"/>
              </w:rPr>
              <w:t>核工业卫生学校2020年公开招聘岗位、计划及要求一览表</w:t>
            </w:r>
          </w:p>
        </w:tc>
      </w:tr>
      <w:tr>
        <w:tblPrEx>
          <w:tblCellMar>
            <w:top w:w="0" w:type="dxa"/>
            <w:left w:w="108" w:type="dxa"/>
            <w:bottom w:w="0" w:type="dxa"/>
            <w:right w:w="108" w:type="dxa"/>
          </w:tblCellMar>
        </w:tblPrEx>
        <w:trPr>
          <w:trHeight w:val="1159" w:hRule="atLeast"/>
        </w:trPr>
        <w:tc>
          <w:tcPr>
            <w:tcW w:w="4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kern w:val="0"/>
                <w:sz w:val="22"/>
                <w:szCs w:val="22"/>
              </w:rPr>
            </w:pPr>
            <w:r>
              <w:rPr>
                <w:rFonts w:hint="eastAsia" w:ascii="宋体" w:hAnsi="宋体" w:cs="宋体"/>
                <w:b/>
                <w:bCs/>
                <w:kern w:val="0"/>
                <w:sz w:val="22"/>
                <w:szCs w:val="22"/>
              </w:rPr>
              <w:t>岗位类别</w:t>
            </w:r>
          </w:p>
        </w:tc>
        <w:tc>
          <w:tcPr>
            <w:tcW w:w="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0"/>
              </w:rPr>
            </w:pPr>
            <w:r>
              <w:rPr>
                <w:rFonts w:hint="eastAsia" w:ascii="宋体" w:hAnsi="宋体" w:cs="宋体"/>
                <w:b/>
                <w:bCs/>
                <w:kern w:val="0"/>
                <w:sz w:val="20"/>
              </w:rPr>
              <w:t>岗位    编号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kern w:val="0"/>
                <w:sz w:val="22"/>
                <w:szCs w:val="22"/>
              </w:rPr>
            </w:pPr>
            <w:r>
              <w:rPr>
                <w:rFonts w:hint="eastAsia" w:ascii="宋体" w:hAnsi="宋体" w:cs="宋体"/>
                <w:b/>
                <w:bCs/>
                <w:kern w:val="0"/>
                <w:sz w:val="22"/>
                <w:szCs w:val="22"/>
              </w:rPr>
              <w:t>科室</w:t>
            </w:r>
          </w:p>
        </w:tc>
        <w:tc>
          <w:tcPr>
            <w:tcW w:w="95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b/>
                <w:bCs/>
                <w:kern w:val="0"/>
                <w:sz w:val="22"/>
                <w:szCs w:val="22"/>
              </w:rPr>
            </w:pPr>
            <w:r>
              <w:rPr>
                <w:rFonts w:hint="eastAsia" w:ascii="宋体" w:hAnsi="宋体" w:cs="宋体"/>
                <w:b/>
                <w:bCs/>
                <w:kern w:val="0"/>
                <w:sz w:val="22"/>
                <w:szCs w:val="22"/>
              </w:rPr>
              <w:t>岗位</w:t>
            </w:r>
          </w:p>
        </w:tc>
        <w:tc>
          <w:tcPr>
            <w:tcW w:w="72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b/>
                <w:bCs/>
                <w:kern w:val="0"/>
                <w:sz w:val="22"/>
                <w:szCs w:val="22"/>
              </w:rPr>
            </w:pPr>
            <w:r>
              <w:rPr>
                <w:rFonts w:hint="eastAsia" w:ascii="宋体" w:hAnsi="宋体" w:cs="宋体"/>
                <w:b/>
                <w:bCs/>
                <w:kern w:val="0"/>
                <w:sz w:val="22"/>
                <w:szCs w:val="22"/>
              </w:rPr>
              <w:t>招聘计划</w:t>
            </w:r>
          </w:p>
        </w:tc>
        <w:tc>
          <w:tcPr>
            <w:tcW w:w="1443"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b/>
                <w:bCs/>
                <w:kern w:val="0"/>
                <w:sz w:val="22"/>
                <w:szCs w:val="22"/>
              </w:rPr>
            </w:pPr>
            <w:r>
              <w:rPr>
                <w:rFonts w:hint="eastAsia" w:ascii="宋体" w:hAnsi="宋体" w:cs="宋体"/>
                <w:b/>
                <w:bCs/>
                <w:kern w:val="0"/>
                <w:sz w:val="22"/>
                <w:szCs w:val="22"/>
              </w:rPr>
              <w:t>学历/学位</w:t>
            </w:r>
          </w:p>
        </w:tc>
        <w:tc>
          <w:tcPr>
            <w:tcW w:w="2428"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b/>
                <w:bCs/>
                <w:kern w:val="0"/>
                <w:sz w:val="22"/>
                <w:szCs w:val="22"/>
              </w:rPr>
            </w:pPr>
            <w:r>
              <w:rPr>
                <w:rFonts w:hint="eastAsia" w:ascii="宋体" w:hAnsi="宋体" w:cs="宋体"/>
                <w:b/>
                <w:bCs/>
                <w:kern w:val="0"/>
                <w:sz w:val="22"/>
                <w:szCs w:val="22"/>
              </w:rPr>
              <w:t>专业</w:t>
            </w:r>
          </w:p>
        </w:tc>
        <w:tc>
          <w:tcPr>
            <w:tcW w:w="95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b/>
                <w:bCs/>
                <w:kern w:val="0"/>
                <w:sz w:val="22"/>
                <w:szCs w:val="22"/>
              </w:rPr>
            </w:pPr>
            <w:r>
              <w:rPr>
                <w:rFonts w:hint="eastAsia" w:ascii="宋体" w:hAnsi="宋体" w:cs="宋体"/>
                <w:b/>
                <w:bCs/>
                <w:kern w:val="0"/>
                <w:sz w:val="22"/>
                <w:szCs w:val="22"/>
              </w:rPr>
              <w:t>年龄</w:t>
            </w:r>
          </w:p>
        </w:tc>
        <w:tc>
          <w:tcPr>
            <w:tcW w:w="1416"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b/>
                <w:bCs/>
                <w:kern w:val="0"/>
                <w:sz w:val="22"/>
                <w:szCs w:val="22"/>
              </w:rPr>
            </w:pPr>
            <w:r>
              <w:rPr>
                <w:rFonts w:hint="eastAsia" w:ascii="宋体" w:hAnsi="宋体" w:cs="宋体"/>
                <w:b/>
                <w:bCs/>
                <w:kern w:val="0"/>
                <w:sz w:val="22"/>
                <w:szCs w:val="22"/>
              </w:rPr>
              <w:t>其他要求</w:t>
            </w:r>
          </w:p>
        </w:tc>
        <w:tc>
          <w:tcPr>
            <w:tcW w:w="1134"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b/>
                <w:bCs/>
                <w:kern w:val="0"/>
                <w:sz w:val="22"/>
                <w:szCs w:val="22"/>
              </w:rPr>
            </w:pPr>
            <w:r>
              <w:rPr>
                <w:rFonts w:hint="eastAsia" w:ascii="宋体" w:hAnsi="宋体" w:cs="宋体"/>
                <w:b/>
                <w:bCs/>
                <w:kern w:val="0"/>
                <w:sz w:val="22"/>
                <w:szCs w:val="22"/>
              </w:rPr>
              <w:t>备注</w:t>
            </w:r>
          </w:p>
        </w:tc>
      </w:tr>
      <w:tr>
        <w:tblPrEx>
          <w:tblCellMar>
            <w:top w:w="0" w:type="dxa"/>
            <w:left w:w="108" w:type="dxa"/>
            <w:bottom w:w="0" w:type="dxa"/>
            <w:right w:w="108" w:type="dxa"/>
          </w:tblCellMar>
        </w:tblPrEx>
        <w:trPr>
          <w:trHeight w:val="871" w:hRule="atLeast"/>
        </w:trPr>
        <w:tc>
          <w:tcPr>
            <w:tcW w:w="431" w:type="dxa"/>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C</w:t>
            </w:r>
          </w:p>
        </w:tc>
        <w:tc>
          <w:tcPr>
            <w:tcW w:w="552"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01</w:t>
            </w:r>
          </w:p>
        </w:tc>
        <w:tc>
          <w:tcPr>
            <w:tcW w:w="835" w:type="dxa"/>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人文学科教研室</w:t>
            </w:r>
          </w:p>
        </w:tc>
        <w:tc>
          <w:tcPr>
            <w:tcW w:w="957" w:type="dxa"/>
            <w:tcBorders>
              <w:top w:val="nil"/>
              <w:left w:val="nil"/>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体育教师</w:t>
            </w:r>
          </w:p>
        </w:tc>
        <w:tc>
          <w:tcPr>
            <w:tcW w:w="727" w:type="dxa"/>
            <w:tcBorders>
              <w:top w:val="nil"/>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443" w:type="dxa"/>
            <w:tcBorders>
              <w:top w:val="nil"/>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全日制本科（学士）及以上</w:t>
            </w:r>
          </w:p>
        </w:tc>
        <w:tc>
          <w:tcPr>
            <w:tcW w:w="2428" w:type="dxa"/>
            <w:tcBorders>
              <w:top w:val="nil"/>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体育教育、运动训练</w:t>
            </w:r>
          </w:p>
        </w:tc>
        <w:tc>
          <w:tcPr>
            <w:tcW w:w="957" w:type="dxa"/>
            <w:tcBorders>
              <w:top w:val="nil"/>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26岁以下</w:t>
            </w:r>
          </w:p>
        </w:tc>
        <w:tc>
          <w:tcPr>
            <w:tcW w:w="1416" w:type="dxa"/>
            <w:tcBorders>
              <w:top w:val="nil"/>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专技岗</w:t>
            </w:r>
          </w:p>
        </w:tc>
      </w:tr>
      <w:tr>
        <w:tblPrEx>
          <w:tblCellMar>
            <w:top w:w="0" w:type="dxa"/>
            <w:left w:w="108" w:type="dxa"/>
            <w:bottom w:w="0" w:type="dxa"/>
            <w:right w:w="108" w:type="dxa"/>
          </w:tblCellMar>
        </w:tblPrEx>
        <w:trPr>
          <w:trHeight w:val="1159" w:hRule="atLeast"/>
        </w:trPr>
        <w:tc>
          <w:tcPr>
            <w:tcW w:w="431" w:type="dxa"/>
            <w:tcBorders>
              <w:top w:val="nil"/>
              <w:left w:val="single" w:color="000000" w:sz="4" w:space="0"/>
              <w:bottom w:val="nil"/>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C</w:t>
            </w:r>
          </w:p>
        </w:tc>
        <w:tc>
          <w:tcPr>
            <w:tcW w:w="552" w:type="dxa"/>
            <w:tcBorders>
              <w:top w:val="nil"/>
              <w:left w:val="single" w:color="auto" w:sz="4" w:space="0"/>
              <w:bottom w:val="nil"/>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02</w:t>
            </w:r>
          </w:p>
        </w:tc>
        <w:tc>
          <w:tcPr>
            <w:tcW w:w="835" w:type="dxa"/>
            <w:tcBorders>
              <w:top w:val="nil"/>
              <w:left w:val="single" w:color="000000" w:sz="4" w:space="0"/>
              <w:bottom w:val="nil"/>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自然学科教研室</w:t>
            </w:r>
          </w:p>
        </w:tc>
        <w:tc>
          <w:tcPr>
            <w:tcW w:w="957" w:type="dxa"/>
            <w:tcBorders>
              <w:top w:val="nil"/>
              <w:left w:val="nil"/>
              <w:bottom w:val="nil"/>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计算机教师</w:t>
            </w:r>
          </w:p>
        </w:tc>
        <w:tc>
          <w:tcPr>
            <w:tcW w:w="727" w:type="dxa"/>
            <w:tcBorders>
              <w:top w:val="nil"/>
              <w:left w:val="nil"/>
              <w:bottom w:val="nil"/>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443" w:type="dxa"/>
            <w:tcBorders>
              <w:top w:val="nil"/>
              <w:left w:val="nil"/>
              <w:bottom w:val="nil"/>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硕士研究生及以上</w:t>
            </w:r>
          </w:p>
        </w:tc>
        <w:tc>
          <w:tcPr>
            <w:tcW w:w="2428" w:type="dxa"/>
            <w:tcBorders>
              <w:top w:val="nil"/>
              <w:left w:val="nil"/>
              <w:bottom w:val="nil"/>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计算机科学与技术、网络工程、软件工程、数字媒体技术、智能科学与技术、电子与计算机工程</w:t>
            </w:r>
          </w:p>
        </w:tc>
        <w:tc>
          <w:tcPr>
            <w:tcW w:w="957" w:type="dxa"/>
            <w:tcBorders>
              <w:top w:val="nil"/>
              <w:left w:val="nil"/>
              <w:bottom w:val="nil"/>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32岁以下</w:t>
            </w:r>
          </w:p>
        </w:tc>
        <w:tc>
          <w:tcPr>
            <w:tcW w:w="1416" w:type="dxa"/>
            <w:tcBorders>
              <w:top w:val="nil"/>
              <w:left w:val="nil"/>
              <w:bottom w:val="nil"/>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nil"/>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专技岗</w:t>
            </w:r>
          </w:p>
        </w:tc>
      </w:tr>
      <w:tr>
        <w:tblPrEx>
          <w:tblCellMar>
            <w:top w:w="0" w:type="dxa"/>
            <w:left w:w="108" w:type="dxa"/>
            <w:bottom w:w="0" w:type="dxa"/>
            <w:right w:w="108" w:type="dxa"/>
          </w:tblCellMar>
        </w:tblPrEx>
        <w:trPr>
          <w:trHeight w:val="871" w:hRule="atLeast"/>
        </w:trPr>
        <w:tc>
          <w:tcPr>
            <w:tcW w:w="4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C</w:t>
            </w:r>
          </w:p>
        </w:tc>
        <w:tc>
          <w:tcPr>
            <w:tcW w:w="552"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kern w:val="0"/>
                <w:sz w:val="20"/>
              </w:rPr>
            </w:pPr>
            <w:r>
              <w:rPr>
                <w:rFonts w:hint="eastAsia" w:ascii="宋体" w:hAnsi="宋体" w:cs="宋体"/>
                <w:kern w:val="0"/>
                <w:sz w:val="20"/>
              </w:rPr>
              <w:t>03</w:t>
            </w:r>
          </w:p>
        </w:tc>
        <w:tc>
          <w:tcPr>
            <w:tcW w:w="835"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人文学科教研室</w:t>
            </w:r>
          </w:p>
        </w:tc>
        <w:tc>
          <w:tcPr>
            <w:tcW w:w="95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语文教师</w:t>
            </w:r>
          </w:p>
        </w:tc>
        <w:tc>
          <w:tcPr>
            <w:tcW w:w="72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443"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硕士研究生及以上</w:t>
            </w:r>
          </w:p>
        </w:tc>
        <w:tc>
          <w:tcPr>
            <w:tcW w:w="2428"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文艺学、语言学及应用语言学、汉语言文字学、中国现代文学</w:t>
            </w:r>
          </w:p>
        </w:tc>
        <w:tc>
          <w:tcPr>
            <w:tcW w:w="95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32岁以下</w:t>
            </w:r>
          </w:p>
        </w:tc>
        <w:tc>
          <w:tcPr>
            <w:tcW w:w="1416"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专技岗</w:t>
            </w:r>
          </w:p>
        </w:tc>
      </w:tr>
      <w:tr>
        <w:tblPrEx>
          <w:tblCellMar>
            <w:top w:w="0" w:type="dxa"/>
            <w:left w:w="108" w:type="dxa"/>
            <w:bottom w:w="0" w:type="dxa"/>
            <w:right w:w="108" w:type="dxa"/>
          </w:tblCellMar>
        </w:tblPrEx>
        <w:trPr>
          <w:trHeight w:val="584" w:hRule="atLeast"/>
        </w:trPr>
        <w:tc>
          <w:tcPr>
            <w:tcW w:w="431" w:type="dxa"/>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552" w:type="dxa"/>
            <w:tcBorders>
              <w:top w:val="nil"/>
              <w:left w:val="nil"/>
              <w:bottom w:val="single" w:color="000000" w:sz="4" w:space="0"/>
              <w:right w:val="single" w:color="000000" w:sz="4" w:space="0"/>
            </w:tcBorders>
            <w:noWrap w:val="0"/>
            <w:vAlign w:val="center"/>
          </w:tcPr>
          <w:p>
            <w:pPr>
              <w:jc w:val="center"/>
              <w:rPr>
                <w:rFonts w:ascii="宋体" w:hAnsi="宋体" w:cs="宋体"/>
                <w:kern w:val="0"/>
                <w:sz w:val="20"/>
              </w:rPr>
            </w:pPr>
            <w:r>
              <w:rPr>
                <w:rFonts w:hint="eastAsia" w:ascii="宋体" w:hAnsi="宋体" w:cs="宋体"/>
                <w:kern w:val="0"/>
                <w:sz w:val="20"/>
              </w:rPr>
              <w:t>　</w:t>
            </w:r>
          </w:p>
        </w:tc>
        <w:tc>
          <w:tcPr>
            <w:tcW w:w="835" w:type="dxa"/>
            <w:tcBorders>
              <w:top w:val="nil"/>
              <w:left w:val="nil"/>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57" w:type="dxa"/>
            <w:tcBorders>
              <w:top w:val="nil"/>
              <w:left w:val="nil"/>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27" w:type="dxa"/>
            <w:tcBorders>
              <w:top w:val="nil"/>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3</w:t>
            </w:r>
          </w:p>
        </w:tc>
        <w:tc>
          <w:tcPr>
            <w:tcW w:w="1443" w:type="dxa"/>
            <w:tcBorders>
              <w:top w:val="nil"/>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2428" w:type="dxa"/>
            <w:tcBorders>
              <w:top w:val="nil"/>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957" w:type="dxa"/>
            <w:tcBorders>
              <w:top w:val="nil"/>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000000" w:sz="4" w:space="0"/>
              <w:right w:val="single" w:color="000000" w:sz="4" w:space="0"/>
            </w:tcBorders>
            <w:noWrap w:val="0"/>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000000" w:sz="4" w:space="0"/>
              <w:right w:val="single" w:color="000000" w:sz="4" w:space="0"/>
            </w:tcBorders>
            <w:noWrap w:val="0"/>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7" w:hRule="atLeast"/>
        </w:trPr>
        <w:tc>
          <w:tcPr>
            <w:tcW w:w="10880" w:type="dxa"/>
            <w:gridSpan w:val="10"/>
            <w:tcBorders>
              <w:top w:val="nil"/>
              <w:left w:val="nil"/>
              <w:bottom w:val="nil"/>
              <w:right w:val="nil"/>
            </w:tcBorders>
            <w:noWrap/>
            <w:vAlign w:val="center"/>
          </w:tcPr>
          <w:p>
            <w:pPr>
              <w:jc w:val="left"/>
              <w:rPr>
                <w:rFonts w:ascii="宋体" w:hAnsi="宋体" w:cs="宋体"/>
                <w:color w:val="000000"/>
                <w:kern w:val="0"/>
                <w:sz w:val="22"/>
                <w:szCs w:val="22"/>
              </w:rPr>
            </w:pPr>
            <w:r>
              <w:rPr>
                <w:rFonts w:hint="eastAsia" w:ascii="宋体" w:hAnsi="宋体" w:cs="宋体"/>
                <w:color w:val="000000"/>
                <w:kern w:val="0"/>
                <w:sz w:val="22"/>
                <w:szCs w:val="22"/>
              </w:rPr>
              <w:t xml:space="preserve">备注：年龄要求：32岁以下指1988年1月1日以后出生，其他以此类推。                          </w:t>
            </w:r>
          </w:p>
        </w:tc>
      </w:tr>
    </w:tbl>
    <w:p>
      <w:pPr>
        <w:jc w:val="center"/>
        <w:textAlignment w:val="center"/>
        <w:rPr>
          <w:rFonts w:hint="eastAsia" w:ascii="宋体" w:hAnsi="宋体" w:cs="宋体"/>
          <w:b/>
          <w:bCs/>
          <w:kern w:val="0"/>
          <w:sz w:val="48"/>
          <w:szCs w:val="48"/>
        </w:rPr>
      </w:pPr>
    </w:p>
    <w:p>
      <w:pPr>
        <w:jc w:val="center"/>
        <w:textAlignment w:val="center"/>
        <w:rPr>
          <w:rFonts w:hint="eastAsia" w:ascii="宋体" w:hAnsi="宋体"/>
          <w:color w:val="000000"/>
          <w:sz w:val="28"/>
          <w:szCs w:val="28"/>
        </w:rPr>
      </w:pPr>
      <w:r>
        <w:rPr>
          <w:rFonts w:hint="eastAsia" w:ascii="宋体" w:hAnsi="宋体" w:cs="宋体"/>
          <w:b/>
          <w:bCs/>
          <w:kern w:val="0"/>
          <w:sz w:val="48"/>
          <w:szCs w:val="48"/>
        </w:rPr>
        <w:t>南华大学2020年度引才计划表（最终计划以本校官网公布的为准）</w:t>
      </w:r>
    </w:p>
    <w:tbl>
      <w:tblPr>
        <w:tblStyle w:val="4"/>
        <w:tblW w:w="10698" w:type="dxa"/>
        <w:jc w:val="center"/>
        <w:tblLayout w:type="autofit"/>
        <w:tblCellMar>
          <w:top w:w="0" w:type="dxa"/>
          <w:left w:w="108" w:type="dxa"/>
          <w:bottom w:w="0" w:type="dxa"/>
          <w:right w:w="108" w:type="dxa"/>
        </w:tblCellMar>
      </w:tblPr>
      <w:tblGrid>
        <w:gridCol w:w="719"/>
        <w:gridCol w:w="550"/>
        <w:gridCol w:w="1429"/>
        <w:gridCol w:w="1429"/>
        <w:gridCol w:w="3910"/>
        <w:gridCol w:w="2661"/>
      </w:tblGrid>
      <w:tr>
        <w:tblPrEx>
          <w:tblCellMar>
            <w:top w:w="0" w:type="dxa"/>
            <w:left w:w="108" w:type="dxa"/>
            <w:bottom w:w="0" w:type="dxa"/>
            <w:right w:w="108" w:type="dxa"/>
          </w:tblCellMar>
        </w:tblPrEx>
        <w:trPr>
          <w:trHeight w:val="539" w:hRule="atLeast"/>
          <w:jc w:val="center"/>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0"/>
              </w:rPr>
            </w:pPr>
            <w:r>
              <w:rPr>
                <w:rFonts w:hint="eastAsia" w:ascii="宋体" w:hAnsi="宋体" w:cs="宋体"/>
                <w:b/>
                <w:bCs/>
                <w:kern w:val="0"/>
                <w:sz w:val="28"/>
              </w:rPr>
              <w:t>序号</w:t>
            </w:r>
          </w:p>
        </w:tc>
        <w:tc>
          <w:tcPr>
            <w:tcW w:w="5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0"/>
              </w:rPr>
            </w:pPr>
            <w:r>
              <w:rPr>
                <w:rFonts w:hint="eastAsia" w:ascii="宋体" w:hAnsi="宋体" w:cs="宋体"/>
                <w:b/>
                <w:bCs/>
                <w:kern w:val="0"/>
                <w:sz w:val="28"/>
              </w:rPr>
              <w:t>单位名称</w:t>
            </w:r>
          </w:p>
        </w:tc>
        <w:tc>
          <w:tcPr>
            <w:tcW w:w="142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0"/>
              </w:rPr>
            </w:pPr>
            <w:r>
              <w:rPr>
                <w:rFonts w:hint="eastAsia" w:ascii="宋体" w:hAnsi="宋体" w:cs="宋体"/>
                <w:b/>
                <w:bCs/>
                <w:kern w:val="0"/>
                <w:sz w:val="28"/>
              </w:rPr>
              <w:t>系（科）、教研室、实验中心</w:t>
            </w:r>
          </w:p>
        </w:tc>
        <w:tc>
          <w:tcPr>
            <w:tcW w:w="8000"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b/>
                <w:bCs/>
                <w:kern w:val="0"/>
                <w:sz w:val="20"/>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334" w:hRule="atLeast"/>
          <w:jc w:val="center"/>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142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1429"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kern w:val="0"/>
                <w:sz w:val="20"/>
              </w:rPr>
            </w:pPr>
            <w:r>
              <w:rPr>
                <w:rFonts w:hint="eastAsia" w:ascii="宋体" w:hAnsi="宋体" w:cs="宋体"/>
                <w:b/>
                <w:bCs/>
                <w:kern w:val="0"/>
                <w:sz w:val="28"/>
              </w:rPr>
              <w:t>学历/学位</w:t>
            </w:r>
          </w:p>
        </w:tc>
        <w:tc>
          <w:tcPr>
            <w:tcW w:w="3910" w:type="dxa"/>
            <w:vMerge w:val="restart"/>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color w:val="000000"/>
                <w:kern w:val="0"/>
                <w:sz w:val="20"/>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2661" w:type="dxa"/>
            <w:vMerge w:val="restart"/>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kern w:val="0"/>
                <w:sz w:val="20"/>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1265" w:hRule="atLeast"/>
          <w:jc w:val="center"/>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142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142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391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color w:val="000000"/>
                <w:kern w:val="0"/>
                <w:sz w:val="20"/>
              </w:rPr>
            </w:pPr>
          </w:p>
        </w:tc>
        <w:tc>
          <w:tcPr>
            <w:tcW w:w="2661"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color w:val="000000"/>
                <w:kern w:val="0"/>
                <w:sz w:val="20"/>
              </w:rPr>
            </w:pPr>
          </w:p>
        </w:tc>
      </w:tr>
      <w:tr>
        <w:tblPrEx>
          <w:tblCellMar>
            <w:top w:w="0" w:type="dxa"/>
            <w:left w:w="108" w:type="dxa"/>
            <w:bottom w:w="0" w:type="dxa"/>
            <w:right w:w="108" w:type="dxa"/>
          </w:tblCellMar>
        </w:tblPrEx>
        <w:trPr>
          <w:trHeight w:val="804" w:hRule="atLeast"/>
          <w:jc w:val="center"/>
        </w:trPr>
        <w:tc>
          <w:tcPr>
            <w:tcW w:w="719"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1</w:t>
            </w:r>
          </w:p>
        </w:tc>
        <w:tc>
          <w:tcPr>
            <w:tcW w:w="55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机械工程学院</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机械设计制造及其自动化系</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机械工程类、控制科学与工程类、仪器科学与技术类</w:t>
            </w:r>
          </w:p>
        </w:tc>
        <w:tc>
          <w:tcPr>
            <w:tcW w:w="2661"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1069"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能源与动力工程系、过程装备与控制工程</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动力工程及工程热物理类</w:t>
            </w:r>
          </w:p>
        </w:tc>
        <w:tc>
          <w:tcPr>
            <w:tcW w:w="2661"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智能制造工程</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机械工程类、控制科学与工程类、电子科学与技术类</w:t>
            </w:r>
          </w:p>
        </w:tc>
        <w:tc>
          <w:tcPr>
            <w:tcW w:w="2661"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34"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车辆工程</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机械工程类</w:t>
            </w:r>
          </w:p>
        </w:tc>
        <w:tc>
          <w:tcPr>
            <w:tcW w:w="2661"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工程图学教研室</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机械工程类</w:t>
            </w:r>
          </w:p>
        </w:tc>
        <w:tc>
          <w:tcPr>
            <w:tcW w:w="2661" w:type="dxa"/>
            <w:tcBorders>
              <w:top w:val="nil"/>
              <w:left w:val="nil"/>
              <w:bottom w:val="single" w:color="auto" w:sz="4" w:space="0"/>
              <w:right w:val="single" w:color="auto" w:sz="4" w:space="0"/>
            </w:tcBorders>
            <w:noWrap/>
            <w:vAlign w:val="center"/>
          </w:tcPr>
          <w:p>
            <w:pPr>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材料成型及控制工程</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机械工程类，材料科学与工程类</w:t>
            </w:r>
          </w:p>
        </w:tc>
        <w:tc>
          <w:tcPr>
            <w:tcW w:w="2661"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2</w:t>
            </w:r>
          </w:p>
        </w:tc>
        <w:tc>
          <w:tcPr>
            <w:tcW w:w="55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电气工程学院</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通信工程系</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信息与通信工程类、电子科学与技术类、计算机科学与技术类、控制科学与工程类</w:t>
            </w:r>
          </w:p>
        </w:tc>
        <w:tc>
          <w:tcPr>
            <w:tcW w:w="2661"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电气工程系</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电气工程类、控制科学与工程类、计算机科学与技术类</w:t>
            </w:r>
          </w:p>
        </w:tc>
        <w:tc>
          <w:tcPr>
            <w:tcW w:w="2661"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4"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电子工程系</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电子科学与技术类、信息与通信工程类、控制科学与工程类、光学工程专业、物理学类（光学或凝聚态物理方向）</w:t>
            </w:r>
          </w:p>
        </w:tc>
        <w:tc>
          <w:tcPr>
            <w:tcW w:w="2661"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34"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自动化系</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控制科学与工程类</w:t>
            </w:r>
          </w:p>
        </w:tc>
        <w:tc>
          <w:tcPr>
            <w:tcW w:w="2661"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测控技术与仪器系</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仪器科学与技术类、光学工程专业、控制科学与工程类、机械工程类</w:t>
            </w:r>
          </w:p>
        </w:tc>
        <w:tc>
          <w:tcPr>
            <w:tcW w:w="2661"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生物医学工程系</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生物医学工程专业、仪器科学与技术类</w:t>
            </w:r>
          </w:p>
        </w:tc>
        <w:tc>
          <w:tcPr>
            <w:tcW w:w="2661"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电工电子教学中心</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电子科学与技术类、电气工程类、控制科学与工程类</w:t>
            </w:r>
          </w:p>
        </w:tc>
        <w:tc>
          <w:tcPr>
            <w:tcW w:w="2661"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有从事电力电子技术相关研究经历者优先</w:t>
            </w:r>
          </w:p>
        </w:tc>
      </w:tr>
      <w:tr>
        <w:tblPrEx>
          <w:tblCellMar>
            <w:top w:w="0" w:type="dxa"/>
            <w:left w:w="108" w:type="dxa"/>
            <w:bottom w:w="0" w:type="dxa"/>
            <w:right w:w="108" w:type="dxa"/>
          </w:tblCellMar>
        </w:tblPrEx>
        <w:trPr>
          <w:trHeight w:val="539" w:hRule="atLeast"/>
          <w:jc w:val="center"/>
        </w:trPr>
        <w:tc>
          <w:tcPr>
            <w:tcW w:w="719"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3</w:t>
            </w:r>
          </w:p>
        </w:tc>
        <w:tc>
          <w:tcPr>
            <w:tcW w:w="55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核科学技术学院</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辐射防护与核安全系</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核科学与技术专业、核技术及应用专业、粒子物理与原子核物理专业</w:t>
            </w:r>
          </w:p>
        </w:tc>
        <w:tc>
          <w:tcPr>
            <w:tcW w:w="2661"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核物理系</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物理学类（粒子物理与原子核物理、等离子体物理、理论物理）</w:t>
            </w:r>
          </w:p>
        </w:tc>
        <w:tc>
          <w:tcPr>
            <w:tcW w:w="2661"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4"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核工程与核技术系</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核科学与技术专业、核能科学与工程专业、核技术及应用专业、粒子物理与原子核物理专业</w:t>
            </w:r>
          </w:p>
        </w:tc>
        <w:tc>
          <w:tcPr>
            <w:tcW w:w="2661"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48"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核化工与核燃料工程系</w:t>
            </w:r>
          </w:p>
        </w:tc>
        <w:tc>
          <w:tcPr>
            <w:tcW w:w="142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材料科学与工程类、物理化学专业、核燃料循环与材料专业、化学专业</w:t>
            </w:r>
          </w:p>
        </w:tc>
        <w:tc>
          <w:tcPr>
            <w:tcW w:w="2661" w:type="dxa"/>
            <w:tcBorders>
              <w:top w:val="nil"/>
              <w:left w:val="nil"/>
              <w:bottom w:val="single" w:color="auto" w:sz="4" w:space="0"/>
              <w:right w:val="single" w:color="auto" w:sz="4" w:space="0"/>
            </w:tcBorders>
            <w:noWrap/>
            <w:vAlign w:val="bottom"/>
          </w:tcPr>
          <w:p>
            <w:pPr>
              <w:jc w:val="left"/>
              <w:rPr>
                <w:rFonts w:ascii="宋体" w:hAnsi="宋体" w:cs="宋体"/>
                <w:color w:val="000000"/>
                <w:kern w:val="0"/>
                <w:sz w:val="24"/>
              </w:rPr>
            </w:pPr>
          </w:p>
        </w:tc>
      </w:tr>
    </w:tbl>
    <w:p>
      <w:pPr>
        <w:jc w:val="center"/>
        <w:textAlignment w:val="center"/>
        <w:rPr>
          <w:rFonts w:hint="eastAsia" w:ascii="宋体" w:hAnsi="宋体"/>
          <w:color w:val="000000"/>
          <w:sz w:val="28"/>
          <w:szCs w:val="28"/>
        </w:rPr>
      </w:pPr>
    </w:p>
    <w:p>
      <w:pPr>
        <w:jc w:val="center"/>
        <w:textAlignment w:val="center"/>
        <w:rPr>
          <w:rFonts w:hint="eastAsia" w:ascii="宋体" w:hAnsi="宋体"/>
          <w:color w:val="000000"/>
          <w:sz w:val="28"/>
          <w:szCs w:val="28"/>
        </w:rPr>
      </w:pPr>
    </w:p>
    <w:p>
      <w:pPr>
        <w:jc w:val="center"/>
        <w:textAlignment w:val="center"/>
        <w:rPr>
          <w:rFonts w:hint="eastAsia" w:ascii="宋体" w:hAnsi="宋体"/>
          <w:color w:val="000000"/>
          <w:sz w:val="28"/>
          <w:szCs w:val="28"/>
        </w:rPr>
      </w:pPr>
    </w:p>
    <w:tbl>
      <w:tblPr>
        <w:tblStyle w:val="4"/>
        <w:tblW w:w="10820" w:type="dxa"/>
        <w:jc w:val="center"/>
        <w:tblLayout w:type="autofit"/>
        <w:tblCellMar>
          <w:top w:w="0" w:type="dxa"/>
          <w:left w:w="108" w:type="dxa"/>
          <w:bottom w:w="0" w:type="dxa"/>
          <w:right w:w="108" w:type="dxa"/>
        </w:tblCellMar>
      </w:tblPr>
      <w:tblGrid>
        <w:gridCol w:w="498"/>
        <w:gridCol w:w="700"/>
        <w:gridCol w:w="1736"/>
        <w:gridCol w:w="1284"/>
        <w:gridCol w:w="4296"/>
        <w:gridCol w:w="2306"/>
      </w:tblGrid>
      <w:tr>
        <w:tblPrEx>
          <w:tblCellMar>
            <w:top w:w="0" w:type="dxa"/>
            <w:left w:w="108" w:type="dxa"/>
            <w:bottom w:w="0" w:type="dxa"/>
            <w:right w:w="108" w:type="dxa"/>
          </w:tblCellMar>
        </w:tblPrEx>
        <w:trPr>
          <w:trHeight w:val="895" w:hRule="atLeast"/>
          <w:jc w:val="center"/>
        </w:trPr>
        <w:tc>
          <w:tcPr>
            <w:tcW w:w="10820" w:type="dxa"/>
            <w:gridSpan w:val="6"/>
            <w:tcBorders>
              <w:top w:val="nil"/>
              <w:left w:val="nil"/>
              <w:bottom w:val="nil"/>
              <w:right w:val="nil"/>
            </w:tcBorders>
            <w:noWrap w:val="0"/>
            <w:vAlign w:val="center"/>
          </w:tcPr>
          <w:p>
            <w:pPr>
              <w:jc w:val="center"/>
              <w:rPr>
                <w:rFonts w:ascii="宋体" w:hAnsi="宋体" w:cs="宋体"/>
                <w:b/>
                <w:bCs/>
                <w:kern w:val="0"/>
                <w:sz w:val="48"/>
                <w:szCs w:val="48"/>
              </w:rPr>
            </w:pPr>
            <w:r>
              <w:rPr>
                <w:rFonts w:hint="eastAsia" w:ascii="宋体" w:hAnsi="宋体" w:cs="宋体"/>
                <w:b/>
                <w:bCs/>
                <w:kern w:val="0"/>
                <w:sz w:val="48"/>
                <w:szCs w:val="48"/>
              </w:rPr>
              <w:t>南华大学2020年度引才计划表（最终计划以本校官网公布的为准）</w:t>
            </w:r>
          </w:p>
        </w:tc>
      </w:tr>
      <w:tr>
        <w:tblPrEx>
          <w:tblCellMar>
            <w:top w:w="0" w:type="dxa"/>
            <w:left w:w="108" w:type="dxa"/>
            <w:bottom w:w="0" w:type="dxa"/>
            <w:right w:w="108" w:type="dxa"/>
          </w:tblCellMar>
        </w:tblPrEx>
        <w:trPr>
          <w:trHeight w:val="455" w:hRule="atLeast"/>
          <w:jc w:val="center"/>
        </w:trPr>
        <w:tc>
          <w:tcPr>
            <w:tcW w:w="49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序号</w:t>
            </w:r>
          </w:p>
        </w:tc>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单位名称</w:t>
            </w:r>
          </w:p>
        </w:tc>
        <w:tc>
          <w:tcPr>
            <w:tcW w:w="173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系（科）、教研室、实验中心</w:t>
            </w:r>
          </w:p>
        </w:tc>
        <w:tc>
          <w:tcPr>
            <w:tcW w:w="7886"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b/>
                <w:bCs/>
                <w:kern w:val="0"/>
                <w:sz w:val="28"/>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312" w:hRule="atLeast"/>
          <w:jc w:val="center"/>
        </w:trPr>
        <w:tc>
          <w:tcPr>
            <w:tcW w:w="49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8"/>
              </w:rPr>
            </w:pP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8"/>
              </w:rPr>
            </w:pPr>
          </w:p>
        </w:tc>
        <w:tc>
          <w:tcPr>
            <w:tcW w:w="173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8"/>
              </w:rPr>
            </w:pPr>
          </w:p>
        </w:tc>
        <w:tc>
          <w:tcPr>
            <w:tcW w:w="1284"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kern w:val="0"/>
                <w:sz w:val="28"/>
              </w:rPr>
            </w:pPr>
            <w:r>
              <w:rPr>
                <w:rFonts w:hint="eastAsia" w:ascii="宋体" w:hAnsi="宋体" w:cs="宋体"/>
                <w:b/>
                <w:bCs/>
                <w:kern w:val="0"/>
                <w:sz w:val="28"/>
              </w:rPr>
              <w:t>学历/学位</w:t>
            </w:r>
          </w:p>
        </w:tc>
        <w:tc>
          <w:tcPr>
            <w:tcW w:w="4296" w:type="dxa"/>
            <w:vMerge w:val="restart"/>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color w:val="000000"/>
                <w:kern w:val="0"/>
                <w:sz w:val="28"/>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2306" w:type="dxa"/>
            <w:vMerge w:val="restart"/>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kern w:val="0"/>
                <w:sz w:val="28"/>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1119" w:hRule="atLeast"/>
          <w:jc w:val="center"/>
        </w:trPr>
        <w:tc>
          <w:tcPr>
            <w:tcW w:w="49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173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128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kern w:val="0"/>
                <w:sz w:val="20"/>
              </w:rPr>
            </w:pPr>
          </w:p>
        </w:tc>
        <w:tc>
          <w:tcPr>
            <w:tcW w:w="4296"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color w:val="000000"/>
                <w:kern w:val="0"/>
                <w:sz w:val="20"/>
              </w:rPr>
            </w:pPr>
          </w:p>
        </w:tc>
        <w:tc>
          <w:tcPr>
            <w:tcW w:w="2306" w:type="dxa"/>
            <w:vMerge w:val="continue"/>
            <w:tcBorders>
              <w:top w:val="nil"/>
              <w:left w:val="single" w:color="auto" w:sz="4" w:space="0"/>
              <w:bottom w:val="single" w:color="auto" w:sz="4" w:space="0"/>
              <w:right w:val="single" w:color="auto" w:sz="4" w:space="0"/>
            </w:tcBorders>
            <w:noWrap w:val="0"/>
            <w:vAlign w:val="center"/>
          </w:tcPr>
          <w:p>
            <w:pPr>
              <w:jc w:val="left"/>
              <w:rPr>
                <w:rFonts w:ascii="宋体" w:hAnsi="宋体" w:cs="宋体"/>
                <w:b/>
                <w:bCs/>
                <w:color w:val="000000"/>
                <w:kern w:val="0"/>
                <w:sz w:val="20"/>
              </w:rPr>
            </w:pPr>
          </w:p>
        </w:tc>
      </w:tr>
      <w:tr>
        <w:tblPrEx>
          <w:tblCellMar>
            <w:top w:w="0" w:type="dxa"/>
            <w:left w:w="108" w:type="dxa"/>
            <w:bottom w:w="0" w:type="dxa"/>
            <w:right w:w="108" w:type="dxa"/>
          </w:tblCellMar>
        </w:tblPrEx>
        <w:trPr>
          <w:trHeight w:val="679" w:hRule="atLeast"/>
          <w:jc w:val="center"/>
        </w:trPr>
        <w:tc>
          <w:tcPr>
            <w:tcW w:w="49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11</w:t>
            </w:r>
          </w:p>
        </w:tc>
        <w:tc>
          <w:tcPr>
            <w:tcW w:w="701"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衡阳医学院</w:t>
            </w:r>
          </w:p>
        </w:tc>
        <w:tc>
          <w:tcPr>
            <w:tcW w:w="173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生物科学与技术系（生物）</w:t>
            </w:r>
          </w:p>
        </w:tc>
        <w:tc>
          <w:tcPr>
            <w:tcW w:w="128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生物学类、基础医学类、公共卫生与预防医学类、药学类、基础医学类、临床医学类、公共卫生与预防医学类、</w:t>
            </w:r>
            <w:r>
              <w:rPr>
                <w:rFonts w:hint="eastAsia" w:ascii="宋体" w:hAnsi="宋体" w:cs="宋体"/>
                <w:kern w:val="0"/>
                <w:sz w:val="24"/>
              </w:rPr>
              <w:t>畜牧学类</w:t>
            </w:r>
            <w:r>
              <w:rPr>
                <w:rFonts w:hint="eastAsia" w:ascii="宋体" w:hAnsi="宋体" w:cs="宋体"/>
                <w:color w:val="000000"/>
                <w:kern w:val="0"/>
                <w:sz w:val="24"/>
              </w:rPr>
              <w:t>、临床医学类</w:t>
            </w:r>
          </w:p>
        </w:tc>
        <w:tc>
          <w:tcPr>
            <w:tcW w:w="2306"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生物科学与技术系（生化）</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生物化学与分子生物学专业、基础医学类、临床医学类</w:t>
            </w:r>
          </w:p>
        </w:tc>
        <w:tc>
          <w:tcPr>
            <w:tcW w:w="230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解剖学教研室</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基础医学类、口腔医学类、临床医学类</w:t>
            </w:r>
          </w:p>
        </w:tc>
        <w:tc>
          <w:tcPr>
            <w:tcW w:w="230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生理学教研室</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基础医学类、临床医学类、公共卫生与预防医学类、药学类、临床医学博士类、生物学类、基础医学类、公共卫生与预防医学类、药学类</w:t>
            </w:r>
          </w:p>
        </w:tc>
        <w:tc>
          <w:tcPr>
            <w:tcW w:w="230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医学微生物学教研室</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临床医学类；口腔医学类；公共卫生与预防医学类；临床医学博士类；口腔医学类；基础医学类；病原生物学专业</w:t>
            </w:r>
          </w:p>
        </w:tc>
        <w:tc>
          <w:tcPr>
            <w:tcW w:w="230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医学人文教研室</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基础医学类；临床医学类；公共卫生与预防医学类； 应用心理学专业</w:t>
            </w:r>
          </w:p>
        </w:tc>
        <w:tc>
          <w:tcPr>
            <w:tcW w:w="2306"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博士要求（第一学历：临床医学类；硕士学历临床医学类优先。</w:t>
            </w:r>
          </w:p>
        </w:tc>
      </w:tr>
      <w:tr>
        <w:tblPrEx>
          <w:tblCellMar>
            <w:top w:w="0" w:type="dxa"/>
            <w:left w:w="108" w:type="dxa"/>
            <w:bottom w:w="0" w:type="dxa"/>
            <w:right w:w="108" w:type="dxa"/>
          </w:tblCellMar>
        </w:tblPrEx>
        <w:trPr>
          <w:trHeight w:val="903"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病理学教研室</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临床医学类、基础医学类、口腔医学类、公共卫生与预防医学类、中西医结合类、药学类、中药学类；特种医学类、医学技术类、生物医学工程类、生物学类、护理学类</w:t>
            </w:r>
          </w:p>
        </w:tc>
        <w:tc>
          <w:tcPr>
            <w:tcW w:w="230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诊断学教研室/转化医学研究室</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基础医学类；临床医学类；中医学类；中西医结合类，药学类，护理学类，临床医学类，中医学类，护理学类，生物医学工程</w:t>
            </w:r>
          </w:p>
        </w:tc>
        <w:tc>
          <w:tcPr>
            <w:tcW w:w="230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外总教研室</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基础医学类、基础医学类、临床医学类、临床医学博士，</w:t>
            </w:r>
          </w:p>
        </w:tc>
        <w:tc>
          <w:tcPr>
            <w:tcW w:w="230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寄生虫学教研室</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rPr>
              <w:t>兽医学类，基础医学类，临床医学类，基础医学类，动物学专业；农业昆虫与害虫防治专业</w:t>
            </w:r>
          </w:p>
        </w:tc>
        <w:tc>
          <w:tcPr>
            <w:tcW w:w="230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病原生物学研究所</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rPr>
              <w:t>临床医学类；口腔医学类；公共卫生与预防医学类；病原生物学专业；微生物学专业；病原生物学专业；微生物与生化药学专业</w:t>
            </w:r>
          </w:p>
        </w:tc>
        <w:tc>
          <w:tcPr>
            <w:tcW w:w="230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903"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肿瘤研究所</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rPr>
              <w:t>临床医学类、基础医学类、口腔医学类、公共卫生与预防医学类、中西医结合类、药学类、中药学类；特种医学类、医学技术类、生物医学工程类、生物学类、护理学类</w:t>
            </w:r>
          </w:p>
        </w:tc>
        <w:tc>
          <w:tcPr>
            <w:tcW w:w="2306" w:type="dxa"/>
            <w:tcBorders>
              <w:top w:val="nil"/>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62" w:hRule="atLeast"/>
          <w:jc w:val="center"/>
        </w:trPr>
        <w:tc>
          <w:tcPr>
            <w:tcW w:w="496"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人体形态中心</w:t>
            </w:r>
          </w:p>
        </w:tc>
        <w:tc>
          <w:tcPr>
            <w:tcW w:w="1284"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研究生/硕士及以上</w:t>
            </w:r>
          </w:p>
        </w:tc>
        <w:tc>
          <w:tcPr>
            <w:tcW w:w="4296" w:type="dxa"/>
            <w:tcBorders>
              <w:top w:val="nil"/>
              <w:left w:val="nil"/>
              <w:bottom w:val="single" w:color="auto" w:sz="4"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rPr>
              <w:t>医学门类</w:t>
            </w:r>
          </w:p>
        </w:tc>
        <w:tc>
          <w:tcPr>
            <w:tcW w:w="230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极其特殊岗位，需男性</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05" w:afterAutospacing="0" w:line="405" w:lineRule="atLeast"/>
        <w:ind w:leftChars="0" w:right="0" w:rightChars="0"/>
        <w:textAlignment w:val="baseline"/>
        <w:rPr>
          <w:rFonts w:hint="eastAsia" w:ascii="微软雅黑" w:hAnsi="微软雅黑" w:eastAsia="微软雅黑" w:cs="微软雅黑"/>
          <w:i w:val="0"/>
          <w:caps w:val="0"/>
          <w:color w:val="111111"/>
          <w:spacing w:val="0"/>
          <w:sz w:val="27"/>
          <w:szCs w:val="27"/>
          <w:shd w:val="clear" w:color="auto" w:fill="FFFFFF"/>
          <w:vertAlign w:val="baseline"/>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05" w:afterAutospacing="0" w:line="405" w:lineRule="atLeast"/>
        <w:ind w:left="0" w:leftChars="0" w:right="0" w:firstLine="0" w:firstLineChars="0"/>
        <w:textAlignment w:val="baseline"/>
        <w:rPr>
          <w:rFonts w:hint="eastAsia" w:ascii="微软雅黑" w:hAnsi="微软雅黑" w:eastAsia="微软雅黑" w:cs="微软雅黑"/>
          <w:i w:val="0"/>
          <w:caps w:val="0"/>
          <w:color w:val="111111"/>
          <w:spacing w:val="0"/>
          <w:sz w:val="27"/>
          <w:szCs w:val="27"/>
          <w:shd w:val="clear" w:color="auto" w:fill="FFFFFF"/>
          <w:vertAlign w:val="baseline"/>
        </w:rPr>
      </w:pPr>
      <w:r>
        <w:rPr>
          <w:rFonts w:hint="eastAsia" w:ascii="微软雅黑" w:hAnsi="微软雅黑" w:eastAsia="微软雅黑" w:cs="微软雅黑"/>
          <w:i w:val="0"/>
          <w:caps w:val="0"/>
          <w:color w:val="111111"/>
          <w:spacing w:val="0"/>
          <w:sz w:val="27"/>
          <w:szCs w:val="27"/>
          <w:shd w:val="clear" w:color="auto" w:fill="FFFFFF"/>
          <w:vertAlign w:val="baseline"/>
        </w:rPr>
        <w:t>衡阳市市直公立医疗卫生单位优秀卫生技术人员需求目录</w:t>
      </w:r>
      <w:r>
        <w:rPr>
          <w:rFonts w:hint="eastAsia" w:ascii="微软雅黑" w:hAnsi="微软雅黑" w:eastAsia="微软雅黑" w:cs="微软雅黑"/>
          <w:i w:val="0"/>
          <w:caps w:val="0"/>
          <w:color w:val="111111"/>
          <w:spacing w:val="0"/>
          <w:sz w:val="27"/>
          <w:szCs w:val="27"/>
          <w:lang w:eastAsia="zh-CN"/>
        </w:rPr>
        <w:t>（带编）</w:t>
      </w:r>
    </w:p>
    <w:tbl>
      <w:tblPr>
        <w:tblStyle w:val="4"/>
        <w:tblpPr w:leftFromText="180" w:rightFromText="180" w:vertAnchor="text" w:horzAnchor="margin" w:tblpXSpec="center" w:tblpY="170"/>
        <w:tblW w:w="10335" w:type="dxa"/>
        <w:jc w:val="center"/>
        <w:tblLayout w:type="fixed"/>
        <w:tblCellMar>
          <w:top w:w="15" w:type="dxa"/>
          <w:left w:w="15" w:type="dxa"/>
          <w:bottom w:w="15" w:type="dxa"/>
          <w:right w:w="15" w:type="dxa"/>
        </w:tblCellMar>
      </w:tblPr>
      <w:tblGrid>
        <w:gridCol w:w="474"/>
        <w:gridCol w:w="1380"/>
        <w:gridCol w:w="1262"/>
        <w:gridCol w:w="375"/>
        <w:gridCol w:w="968"/>
        <w:gridCol w:w="1993"/>
        <w:gridCol w:w="626"/>
        <w:gridCol w:w="3257"/>
      </w:tblGrid>
      <w:tr>
        <w:tblPrEx>
          <w:tblCellMar>
            <w:top w:w="15" w:type="dxa"/>
            <w:left w:w="15" w:type="dxa"/>
            <w:bottom w:w="15" w:type="dxa"/>
            <w:right w:w="15" w:type="dxa"/>
          </w:tblCellMar>
        </w:tblPrEx>
        <w:trPr>
          <w:trHeight w:val="347" w:hRule="atLeast"/>
          <w:tblHeader/>
          <w:jc w:val="center"/>
        </w:trPr>
        <w:tc>
          <w:tcPr>
            <w:tcW w:w="47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138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用人单位</w:t>
            </w:r>
          </w:p>
        </w:tc>
        <w:tc>
          <w:tcPr>
            <w:tcW w:w="126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需求岗位</w:t>
            </w:r>
          </w:p>
        </w:tc>
        <w:tc>
          <w:tcPr>
            <w:tcW w:w="37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人数</w:t>
            </w:r>
          </w:p>
        </w:tc>
        <w:tc>
          <w:tcPr>
            <w:tcW w:w="96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学历学位</w:t>
            </w:r>
          </w:p>
        </w:tc>
        <w:tc>
          <w:tcPr>
            <w:tcW w:w="199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专业要求</w:t>
            </w:r>
          </w:p>
        </w:tc>
        <w:tc>
          <w:tcPr>
            <w:tcW w:w="62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年龄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要求</w:t>
            </w:r>
          </w:p>
        </w:tc>
        <w:tc>
          <w:tcPr>
            <w:tcW w:w="325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其它要求</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肝胆外科1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骨科1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泌尿外科1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内分泌代谢病科1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普儿科1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肾内科一病区1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胃肠外科1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心胸外科1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35" w:hRule="exac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病案统计室</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（病案编码）</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流行病与卫生统计学、临床医学类</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病案统计室</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（统计）</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病理学与病理生理学、临床医学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超声科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儿童康复科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肝胆外科2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感染科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骨科2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核医学科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呼吸内科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急诊医学二科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急诊医学一科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健康体检科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康复医学与理疗学、临床医学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口腔科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口腔医学、临床医学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老年医学、内科学、临床医学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泌尿外科2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内分泌代谢病科2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皮肤性病科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皮肤病与性病学、临床医学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普儿科2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全科医学科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执业资格证书的执业范围为全科医学专业。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乳甲外科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烧伤整形科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神经病学、内科学、临床医学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神经内科三病区</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神经病学、内科学、临床医学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肾内科二病区</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（血透室）</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肾内科一病区2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输血科技师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输血科医师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临床医学、临床检验诊断学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司法鉴定</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法医学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胃肠外科2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小儿外科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心功能室</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心胸外科2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心血管内科三病区</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新生儿科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血液内科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药剂科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药学、药理学、药剂学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医学检验科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临床检验诊断学、病原生物学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营养科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营养与食品卫生学   </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中医内科学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普儿科3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教育部“双一流”大学的全日制本科毕业生；执业资格证书的执业范围为儿科专业。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具有妇产科学副主任医师职称；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骨科副主任医师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具有骨科副主任医师职称；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副主任护师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具有副主任护师职称；三级甲等综合医院2年及以上临床护理工作经历。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口腔科副主任医师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具有口腔修复副主任医师职称；三级甲等综合医院2年及以上工作经历。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具有内分泌副主任医师职称；三级甲等综合医院2年及以上工作经历。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具有神经内科学副主任医师职称；三级甲等综合医院2年及以上工作经历。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新生儿科副主任医师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具有新生儿科副主任医师职称；三级甲等综合医院2年及以上工作经历。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医学检验科副主任技师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医学检验</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具有临床医学检验技术副主任技师职称；三级甲等综合医院2年及以上工作经历。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ICU副主任医师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具有重症医学副主任医师职称；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在三级医院有2年及以上工作经历。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妇产科副主医师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临床医学、中西医临床医学、中医学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具有中医妇科、妇科副主任医师职称；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在三级医院有2年及以上工作经历。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推拿科男医师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中医、中医内科学、中医外科学、中西医结合临床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肛肠科医师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中医、中医外科学、中西医结合临床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急诊、ICU医师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急诊医学、临床医学、中西医结合临床、中医、内科学、中医内科学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中医妇科学、中西医结合临床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职业病科医师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门诊医师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临床医学、病理学与病理生理学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药剂师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中药学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妇科3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中医妇科学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妇产科ICU</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（重症医学方向）</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新生儿科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儿童保健科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中医儿科学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儿童康复科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康复医学与理疗学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乳腺外科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皮肤病与性病学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全日制本科专业为医学检验技术。</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超声医学科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放射科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五官科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护理部</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护理学类</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药学部</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全日制本科专业为临床药学。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公共卫生与预防医学类</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少儿卫生与妇幼保健学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营养与食品卫生学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保健部4</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具有重症医学副主任医师职称。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中医妇科学副主任医师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具有中医妇科学副主任医师职称。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中医儿科学副主任医师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具有中医儿科学副主任医师职称。</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儿科学或康复医学副主任医师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临床医学、康复医学与理疗学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具有儿科学或康复医学副主任医师职称。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皮肤与性病学副主任医师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具有皮肤与性病学副主任医师职称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放射医学副主任医师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具有放射医学副主任医师职称。</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门急诊科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教育部“双一流”大学的全日制本科毕业生；执业资格证书的执业范围为急救医学专业。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病理学</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教育部“双一流”大学的全日制本科毕业生；执业资格证书的执业范围为医学检验、病理专业。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儿科4</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教育部“双一流”大学的全日制本科毕业生；执业资格证书的执业范围为儿科专业。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妇产科重症ICU</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教育部“双一流”大学的全日制本科毕业生；执业资格证书的执业范围为重症医学专业。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儿童康复科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教育部“双一流”大学的全日制本科毕业生；执业资格证书的执业范围为儿科专业或康复医学专业。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儿科副主任</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具有儿科副主任医师职称。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泌尿外科</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副主任医师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具有泌尿外科副主任医师职称；在三级医院有2年及以上工作经历。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呼吸内科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心胸外科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血透中心</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脊柱外科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耳鼻喉科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神经外科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儿科医师1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神经病学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内分泌科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老年医学、内科学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病理学与病理生理学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儿科医师2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教育部“双一流”大学的全日制本科毕业生；取得国家住院医师规范化培训证书。</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公共卫生</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公卫医生3</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劳动卫生与环境卫生学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公卫医生4</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营养与食品卫生学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公卫医生5</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卫生毒理学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公卫医生6</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预防医学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教育部“双一流”大学全日制本科毕业生。</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检验人员</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卫生检验与检疫、医学检验技术</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教育部“双一流”大学全日制本科毕业生。</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衡阳市中心血站</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血液检测岗</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免疫学、病原生物学、病理学与病理生理学、公共卫生</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临床医学类</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临床医生3</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中西医临床医学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麻醉医生</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放射医生</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临床医学、放射医学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临床护理</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衡阳市第四人民医院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衡阳市第四人民医院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衡阳市第四人民医院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衡阳市第五人民医院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衡阳市第五人民医院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衡阳市第五人民医院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精神科医师1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精神病与精神卫生学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精神科医师2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临床医学、精神医学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临床特检</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临床医学、医学影像学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衡阳市干部疗养院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医学影像诊断医生1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医学影像学</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（超声诊断方向）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医学影像诊断医生2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放射医学</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（放射诊断方向）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麻醉医生</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5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感染科医师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宋体" w:cs="方正仿宋简体"/>
                <w:color w:val="000000"/>
                <w:sz w:val="24"/>
                <w:szCs w:val="24"/>
                <w:lang w:eastAsia="zh-CN"/>
              </w:rPr>
            </w:pPr>
            <w:r>
              <w:rPr>
                <w:rFonts w:ascii="宋体" w:hAnsi="宋体" w:eastAsia="宋体" w:cs="宋体"/>
                <w:sz w:val="24"/>
                <w:szCs w:val="24"/>
              </w:rPr>
              <w:t>临床医学(感染病</w:t>
            </w:r>
            <w:r>
              <w:rPr>
                <w:rFonts w:hint="eastAsia" w:ascii="宋体" w:hAnsi="宋体" w:eastAsia="宋体" w:cs="宋体"/>
                <w:sz w:val="24"/>
                <w:szCs w:val="24"/>
                <w:lang w:eastAsia="zh-CN"/>
              </w:rPr>
              <w:t>学方向）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心血管内科医师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内科学（心血管内科方向）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消化内科医师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内科学（消化内科方向）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F2份   </w:t>
            </w:r>
          </w:p>
        </w:tc>
      </w:tr>
      <w:tr>
        <w:tblPrEx>
          <w:tblCellMar>
            <w:top w:w="15" w:type="dxa"/>
            <w:left w:w="15" w:type="dxa"/>
            <w:bottom w:w="15" w:type="dxa"/>
            <w:right w:w="15" w:type="dxa"/>
          </w:tblCellMar>
        </w:tblPrEx>
        <w:trPr>
          <w:trHeight w:val="31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呼吸与危重症医学科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临床医学（内科学、肿瘤学）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血液内科医师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内科学（血液病学方向）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eastAsia="zh-CN"/>
              </w:rPr>
              <w:t>第一学历为临床医学专业，第一作者发表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儿科一、二病区医师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新生儿科医师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儿科学（新生儿科方向）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儿童重症医学科医师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52" w:hRule="atLeast"/>
          <w:jc w:val="center"/>
        </w:trPr>
        <w:tc>
          <w:tcPr>
            <w:tcW w:w="47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193</w:t>
            </w:r>
          </w:p>
        </w:tc>
        <w:tc>
          <w:tcPr>
            <w:tcW w:w="13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中医科医师</w:t>
            </w:r>
          </w:p>
        </w:tc>
        <w:tc>
          <w:tcPr>
            <w:tcW w:w="3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中医内科学</w:t>
            </w:r>
          </w:p>
        </w:tc>
        <w:tc>
          <w:tcPr>
            <w:tcW w:w="6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52"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神经内科医师1</w:t>
            </w:r>
          </w:p>
        </w:tc>
        <w:tc>
          <w:tcPr>
            <w:tcW w:w="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神经病学</w:t>
            </w:r>
          </w:p>
        </w:tc>
        <w:tc>
          <w:tcPr>
            <w:tcW w:w="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消化内科医师1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内科学（且研究方向为消化内科）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呼吸内科医师1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内科学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感染科医师1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内科学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肾内风湿免疫科医师1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临床医学、内科学（且研究方向为肾脏病学）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肿瘤科医师1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肿瘤学（且研究方向放疗或化疗）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中医肛肠科医师1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中医外科学（且研究方向为中医肛肠）、外科学（且研究方向为普通外科）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神经外科医师1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外科学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肝胆外科医师</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临床医学、外科学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胃肠外科医师1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临床医学、外科学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创伤骨科医师1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关节运动科医师1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临床医学、外科学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bl>
    <w:p>
      <w:pPr>
        <w:bidi w:val="0"/>
        <w:rPr>
          <w:rFonts w:hint="eastAsia"/>
          <w:kern w:val="2"/>
          <w:sz w:val="21"/>
          <w:lang w:val="en-US" w:eastAsia="zh-CN" w:bidi="ar-SA"/>
        </w:rPr>
      </w:pPr>
    </w:p>
    <w:tbl>
      <w:tblPr>
        <w:tblStyle w:val="4"/>
        <w:tblpPr w:leftFromText="180" w:rightFromText="180" w:vertAnchor="text" w:horzAnchor="page" w:tblpX="713" w:tblpY="215"/>
        <w:tblOverlap w:val="never"/>
        <w:tblW w:w="10425" w:type="dxa"/>
        <w:tblInd w:w="0" w:type="dxa"/>
        <w:tblLayout w:type="fixed"/>
        <w:tblCellMar>
          <w:top w:w="0" w:type="dxa"/>
          <w:left w:w="0" w:type="dxa"/>
          <w:bottom w:w="0" w:type="dxa"/>
          <w:right w:w="0" w:type="dxa"/>
        </w:tblCellMar>
      </w:tblPr>
      <w:tblGrid>
        <w:gridCol w:w="582"/>
        <w:gridCol w:w="180"/>
        <w:gridCol w:w="1245"/>
        <w:gridCol w:w="1097"/>
        <w:gridCol w:w="7"/>
        <w:gridCol w:w="356"/>
        <w:gridCol w:w="835"/>
        <w:gridCol w:w="1811"/>
        <w:gridCol w:w="530"/>
        <w:gridCol w:w="3782"/>
      </w:tblGrid>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脊柱外科医师1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外科学（且研究方向为脊柱外科）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介入血管外科医师1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影像医学与核医学（且研究方向为放射介入）、外科学（且研究方向为血管外科）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泌尿外科医师1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外科学（且研究方向为泌尿外科）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泌尿外科医师2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外科学（且研究方向为男科）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乳甲外科医师1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 xml:space="preserve"> 胸心外科医师1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外科学（且研究方向为胸心外科）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麻醉科医师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麻醉学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重症医学科医师1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内科学、急诊医学、麻醉学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口腔临床医学（且研究方向为口腔颌面外科）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皮肤病与性病学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耳鼻喉科医师1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临床医学、耳鼻咽喉科学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烧伤整形科医师1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疼痛、康复医学科医师1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妇产科医师1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临床医学、妇产科学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临床医学、急诊医学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健康管理科医师1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脑功能与神经电生理科医师1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神经病学、外科学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超声科医师1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放射科医师1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检验科技师1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临床检验诊断学、生物化学与分子生物学、病原生物学、免疫学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全科医学科医师1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229</w:t>
            </w:r>
          </w:p>
        </w:tc>
        <w:tc>
          <w:tcPr>
            <w:tcW w:w="142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病理科医师1</w:t>
            </w:r>
          </w:p>
        </w:tc>
        <w:tc>
          <w:tcPr>
            <w:tcW w:w="35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病理学与病理生理学</w:t>
            </w:r>
          </w:p>
        </w:tc>
        <w:tc>
          <w:tcPr>
            <w:tcW w:w="5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第一学历为临床医学；副主任医师年龄放宽至45岁以下，主任医师年龄放宽至50岁以下。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231</w:t>
            </w:r>
          </w:p>
        </w:tc>
        <w:tc>
          <w:tcPr>
            <w:tcW w:w="142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肿瘤科医师2</w:t>
            </w:r>
          </w:p>
        </w:tc>
        <w:tc>
          <w:tcPr>
            <w:tcW w:w="35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50岁以下</w:t>
            </w:r>
          </w:p>
        </w:tc>
        <w:tc>
          <w:tcPr>
            <w:tcW w:w="37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需具有主任医师职称</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50岁以下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需具有主任医师职称</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心内科医师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内科学（且研究方向为心血管介入）</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心血管介入方向，需接触一定的放射源。</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药学部临床药学1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药理学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药学部临床药学2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药剂学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临床研究所研究员</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病理学、生理学、药理学、病理学与病理生理学、生物化学与分子生物学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手足外科医师1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35岁以下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神经内科医师2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消化内科医师2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内科学（且研究方向为消化内科）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呼吸内科医师2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感染科医师2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肾内风湿免疫科医师2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内科学（且研究方向为风湿免疫学）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肿瘤科医师3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肿瘤学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中医肛肠科医师2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中医外科学（且研究方向为中医肛肠）、外科学（且研究方向为普通外科）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外科学（且研究方向为神经外科学）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49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胃肠外科医师2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手足外科医师2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创伤骨科医师2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关节运动科医师2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运动医学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脊柱外科医师2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外科学（且研究方向为脊柱外科）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介入血管外科医师2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影像医学与核医学（且研究方向为放射介入）</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介入血管外科医师3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外科学（且研究方向为血管外科）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泌尿外科医师3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外科学（且研究方向为泌尿外科）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乳甲外科医师2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外科学（且研究方向为乳甲外科或头颈外科）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r>
              <w:rPr>
                <w:rFonts w:hint="eastAsia" w:ascii="方正仿宋简体" w:hAnsi="方正仿宋简体" w:eastAsia="方正仿宋简体" w:cs="方正仿宋简体"/>
                <w:color w:val="000000"/>
                <w:sz w:val="24"/>
                <w:szCs w:val="24"/>
                <w:lang w:val="en-US" w:eastAsia="zh-CN"/>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胸心外科医师2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外科学（且研究方向为胸心外科）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 xml:space="preserve"> 胸心外科医师3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重症医学科医师2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内科学、急诊医学、麻醉学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皮肤病与性病学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耳鼻喉科医师2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临床医学、耳鼻咽喉科学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烧伤整形科医师2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疼痛、康复医学科医师2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康复医学与理疗学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急诊科外科医师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急诊医学、外科学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急诊科内科医师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急诊医学、内科学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437"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健康管理科医师2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临床医学（且规培方向为全科医学）、妇产科学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超声科医师2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放射科医师2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妇产科医师2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临床医学、妇产科学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896"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病理学与病理生理学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第一学历为临床医学；博士研究生年龄放宽至40岁以下，主治医师年龄放宽至40岁以下，副主任医师年龄放宽至45岁以下，主任医师年龄放宽至50岁以下。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心内科医师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内科学（且研究方向为心血管介入）</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心血管介入方向，需接触一定的放射源。</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健康管理科医师3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临床医学、公共卫生与预防医学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需具有职业病诊断资格证和职业病体检资格证</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护理部护士</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护理学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28岁以下</w:t>
            </w:r>
          </w:p>
        </w:tc>
        <w:tc>
          <w:tcPr>
            <w:tcW w:w="37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硕士研究生年龄放宽至32岁以下，博士研究生年龄放宽至40岁以下，主治医师年龄放宽至40岁以下，副主任医师年龄放宽至45岁以下，主任医师年龄放宽至50岁以下。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临床医学（且完成儿科方向规培）</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28岁以下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临床医学、皮肤病与性病学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28岁以下</w:t>
            </w:r>
          </w:p>
        </w:tc>
        <w:tc>
          <w:tcPr>
            <w:tcW w:w="3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检验科技师2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临床检验诊断学、生物化学与分子生物学、病原生物学、免疫学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第一学历为医学检验技术或卫生检验与检疫</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药学部临床药学3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药学部药品临床实验基地</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药学部中药调剂</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中药学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283</w:t>
            </w:r>
          </w:p>
        </w:tc>
        <w:tc>
          <w:tcPr>
            <w:tcW w:w="1425" w:type="dxa"/>
            <w:gridSpan w:val="2"/>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肿瘤血液内科专业技术（医师）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内科学（血液内科学方向）、肿瘤学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1144" w:hRule="atLeast"/>
        </w:trPr>
        <w:tc>
          <w:tcPr>
            <w:tcW w:w="582" w:type="dxa"/>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284</w:t>
            </w:r>
          </w:p>
        </w:tc>
        <w:tc>
          <w:tcPr>
            <w:tcW w:w="1425" w:type="dxa"/>
            <w:gridSpan w:val="2"/>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肿瘤血液内科专业技术（医师）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内科学（血液内科学方向）、肿瘤学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放疗科专业技术（医师）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肿瘤学、基础医学（放射医学）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肾病风湿科专业技术（医师）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肾病风湿科专业技术（医师）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内科学（肾病学方向、风湿病学方向）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消化内科专业技术（医师）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内科学（消化内科方向）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消化内科专业技术（医师）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内科学（消化内科方向）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神经内科专业技术（医师）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心血管内科专业技术（医师）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内科学（心血管内科方向）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呼吸与危重症医学科专业技术（医师）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内科学（呼吸内科学方向）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呼吸与危重症医学科专业技术（医师）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内科学（呼吸内科学）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3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呼吸与危重症医学科专业技术（技师）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临床医学、儿科学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中医学（针灸推拿学方向）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肝胆脾胰外科专业技术（医师）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外科学（普通外科学方向）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乳甲外科专业技术（科研）</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基础医学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乳甲外科专业技术（医师）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外科学（普通外科学方向）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乳甲外科专业技术（医师）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外科学（乳甲外科方向）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血管、疝及儿童外科专业技术（医师）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外科学（血管外科方向）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血管、疝及儿童外科专业技术（医师）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外科学（血管外科方向）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神经外科专业技术（医师）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外科学（神经外科方向）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神经外科专业技术（医师）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外科学（神经外科方向）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胸心外科专业技术（医师）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308</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骨科专业技术（医师）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外科学（骨外科学方向）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1520"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309</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南华大学附属第二医院骨科专业技术（医师）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外科学（骨外科学方向）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脊柱外科专业技术（医师）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生物化学与分子生物学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3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疼痛康复科专业技术（医师）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疼痛康复科专业技术（医师）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康复医学与理疗学、麻醉学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疼痛康复科专业技术（技师）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康复治疗学、康复医学与理疗学、内科学（神经内科方向）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耳鼻咽喉科专业技术（医师）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外科学（耳鼻咽喉头颈外科学方向）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耳鼻咽喉科专业技术（医师）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外科学（耳鼻咽喉头颈外科学方向）</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口腔科专业技术（医师）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口腔医学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麻醉科专业技术（医师）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麻醉科专业技术（科研）</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基础医学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麻醉科专业技术（医师）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临床医学、麻醉学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326</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急诊医学、重症医学、外科学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327</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急诊医学、重症医学、外科学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328</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急诊医学、重症医学、内科学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院前急救中心专业技术（医师）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大专（高中起点）及以上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中医科专业技术（技师）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针灸推拿学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健康管理中心专业技术（医师）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3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检验科专业技术（技师）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临床检验诊断学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检验科专业技术（技师）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医学检验技术、临床检验诊断学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放射影像科专业技术（医师）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影像医学与核医学、外科学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放射影像科专业技术（医师）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影像医学与核医学、外科学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超声医学科专业技术（医师）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功能检查科专业技术（医师）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功能检查科专业技术（医师）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临床医学、病理学与病理生理学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临床医学、病理学与病理生理学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临床医学、病理学与病理生理学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临床医学、医学检验技术、临床检验诊断学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护理部专业技术（护理）</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护理部专业技术（护理）</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1144"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护理部专业技术（护理）</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5</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大专（高中起点）及以上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trHeight w:val="774"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科研管理部专业技术（科研）</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基础医学、临床医学、公共卫生与预防医学</w:t>
            </w:r>
          </w:p>
        </w:tc>
        <w:tc>
          <w:tcPr>
            <w:tcW w:w="37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bl>
    <w:p>
      <w:pPr>
        <w:tabs>
          <w:tab w:val="left" w:pos="1895"/>
        </w:tabs>
        <w:bidi w:val="0"/>
        <w:jc w:val="left"/>
        <w:rPr>
          <w:rFonts w:hint="eastAsia"/>
          <w:lang w:val="en-US" w:eastAsia="zh-CN"/>
        </w:rPr>
      </w:pPr>
    </w:p>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05" w:afterAutospacing="0" w:line="405" w:lineRule="atLeast"/>
        <w:ind w:leftChars="0" w:right="0" w:rightChars="0"/>
        <w:textAlignment w:val="baseline"/>
        <w:rPr>
          <w:rFonts w:hint="eastAsia" w:ascii="微软雅黑" w:hAnsi="微软雅黑" w:eastAsia="微软雅黑" w:cs="微软雅黑"/>
          <w:i w:val="0"/>
          <w:caps w:val="0"/>
          <w:color w:val="111111"/>
          <w:spacing w:val="0"/>
          <w:sz w:val="27"/>
          <w:szCs w:val="27"/>
          <w:shd w:val="clear" w:color="auto" w:fill="FFFFFF"/>
          <w:vertAlign w:val="baseline"/>
        </w:rPr>
      </w:pPr>
    </w:p>
    <w:p>
      <w:pPr>
        <w:rPr>
          <w:rFonts w:hint="eastAsia"/>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05" w:afterAutospacing="0" w:line="405" w:lineRule="atLeast"/>
        <w:ind w:leftChars="0" w:right="0" w:rightChars="0"/>
        <w:textAlignment w:val="baseline"/>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05" w:afterAutospacing="0" w:line="405" w:lineRule="atLeast"/>
        <w:ind w:leftChars="0" w:right="0" w:rightChars="0"/>
        <w:textAlignment w:val="baseline"/>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05" w:afterAutospacing="0" w:line="405" w:lineRule="atLeast"/>
        <w:ind w:leftChars="0" w:right="0" w:rightChars="0"/>
        <w:textAlignment w:val="baseline"/>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color="auto" w:fill="FFFFFF"/>
          <w:vertAlign w:val="baseline"/>
          <w:lang w:eastAsia="zh-CN"/>
        </w:rPr>
        <w:t>（三）</w:t>
      </w:r>
      <w:r>
        <w:rPr>
          <w:rFonts w:hint="default" w:ascii="sans-serif" w:hAnsi="sans-serif" w:eastAsia="sans-serif" w:cs="sans-serif"/>
          <w:i w:val="0"/>
          <w:caps w:val="0"/>
          <w:spacing w:val="0"/>
          <w:sz w:val="27"/>
          <w:szCs w:val="27"/>
          <w:shd w:val="clear" w:color="auto" w:fill="FFFFFF"/>
          <w:vertAlign w:val="baseline"/>
        </w:rPr>
        <w:fldChar w:fldCharType="begin"/>
      </w:r>
      <w:r>
        <w:rPr>
          <w:rFonts w:hint="default" w:ascii="sans-serif" w:hAnsi="sans-serif" w:eastAsia="sans-serif" w:cs="sans-serif"/>
          <w:i w:val="0"/>
          <w:caps w:val="0"/>
          <w:spacing w:val="0"/>
          <w:sz w:val="27"/>
          <w:szCs w:val="27"/>
          <w:shd w:val="clear" w:color="auto" w:fill="FFFFFF"/>
          <w:vertAlign w:val="baseline"/>
        </w:rPr>
        <w:instrText xml:space="preserve"> HYPERLINK "http://qn2132.res.aheading.com/12%E6%9C%88%E8%A1%A1%E9%98%B3%E5%B8%8242%E5%AE%B6%E4%BC%81%E4%B8%9A%E9%9D%92%E5%B9%B4%E4%BA%BA%E6%89%8D%E9%9C%80%E6%B1%82%E7%9B%AE%E5%BD%95(1).docx" \t "https://cmsuiv3.aheading.com/Article/ArticleRead/_blank" </w:instrText>
      </w:r>
      <w:r>
        <w:rPr>
          <w:rFonts w:hint="default" w:ascii="sans-serif" w:hAnsi="sans-serif" w:eastAsia="sans-serif" w:cs="sans-serif"/>
          <w:i w:val="0"/>
          <w:caps w:val="0"/>
          <w:spacing w:val="0"/>
          <w:sz w:val="27"/>
          <w:szCs w:val="27"/>
          <w:shd w:val="clear" w:color="auto" w:fill="FFFFFF"/>
          <w:vertAlign w:val="baseline"/>
        </w:rPr>
        <w:fldChar w:fldCharType="separate"/>
      </w:r>
      <w:r>
        <w:rPr>
          <w:rStyle w:val="8"/>
          <w:rFonts w:hint="default" w:ascii="sans-serif" w:hAnsi="sans-serif" w:eastAsia="sans-serif" w:cs="sans-serif"/>
          <w:i w:val="0"/>
          <w:caps w:val="0"/>
          <w:spacing w:val="0"/>
          <w:sz w:val="27"/>
          <w:szCs w:val="27"/>
          <w:shd w:val="clear" w:color="auto" w:fill="FFFFFF"/>
          <w:vertAlign w:val="baseline"/>
        </w:rPr>
        <w:t>《衡阳市部分企业2019年青年人才需求目录》</w:t>
      </w:r>
      <w:r>
        <w:rPr>
          <w:rFonts w:hint="default" w:ascii="sans-serif" w:hAnsi="sans-serif" w:eastAsia="sans-serif" w:cs="sans-serif"/>
          <w:i w:val="0"/>
          <w:caps w:val="0"/>
          <w:spacing w:val="0"/>
          <w:sz w:val="27"/>
          <w:szCs w:val="27"/>
          <w:shd w:val="clear" w:color="auto" w:fill="FFFFFF"/>
          <w:vertAlign w:val="baseline"/>
        </w:rPr>
        <w:fldChar w:fldCharType="end"/>
      </w:r>
    </w:p>
    <w:tbl>
      <w:tblPr>
        <w:tblStyle w:val="5"/>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776"/>
        <w:gridCol w:w="450"/>
        <w:gridCol w:w="948"/>
        <w:gridCol w:w="1766"/>
        <w:gridCol w:w="1873"/>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用人单位</w:t>
            </w:r>
          </w:p>
        </w:tc>
        <w:tc>
          <w:tcPr>
            <w:tcW w:w="776" w:type="dxa"/>
            <w:noWrap w:val="0"/>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岗位</w:t>
            </w:r>
          </w:p>
        </w:tc>
        <w:tc>
          <w:tcPr>
            <w:tcW w:w="450" w:type="dxa"/>
            <w:noWrap w:val="0"/>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人数</w:t>
            </w:r>
          </w:p>
        </w:tc>
        <w:tc>
          <w:tcPr>
            <w:tcW w:w="948" w:type="dxa"/>
            <w:noWrap w:val="0"/>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学历学位</w:t>
            </w:r>
          </w:p>
        </w:tc>
        <w:tc>
          <w:tcPr>
            <w:tcW w:w="1766" w:type="dxa"/>
            <w:noWrap w:val="0"/>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专业要求</w:t>
            </w:r>
          </w:p>
        </w:tc>
        <w:tc>
          <w:tcPr>
            <w:tcW w:w="1873" w:type="dxa"/>
            <w:noWrap w:val="0"/>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其他要求</w:t>
            </w:r>
          </w:p>
        </w:tc>
        <w:tc>
          <w:tcPr>
            <w:tcW w:w="1709" w:type="dxa"/>
            <w:noWrap w:val="0"/>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用人单位待遇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湖南省青鸟博宇</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互联网有限公司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前端开发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年龄30周岁以下</w:t>
            </w:r>
            <w:r>
              <w:rPr>
                <w:rFonts w:ascii="Times New Roman" w:hAnsi="Times New Roman" w:eastAsia="宋体" w:cs="Times New Roman"/>
                <w:sz w:val="20"/>
                <w:szCs w:val="20"/>
              </w:rPr>
              <w:t>；具有3年以上相关经验者优先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湖南省青鸟博宇</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互联网有限公司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技术支持</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年龄30周岁以下</w:t>
            </w:r>
            <w:r>
              <w:rPr>
                <w:rFonts w:ascii="Times New Roman" w:hAnsi="Times New Roman" w:eastAsia="宋体" w:cs="Times New Roman"/>
                <w:sz w:val="20"/>
                <w:szCs w:val="20"/>
              </w:rPr>
              <w:t>；具有1年以上相关经验者优先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湖南省青鸟博宇</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互联网有限公司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新媒体运营</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电子、通信、计算机类、新闻传播学类或外国语言文学类等相关专业</w:t>
            </w:r>
          </w:p>
        </w:tc>
        <w:tc>
          <w:tcPr>
            <w:tcW w:w="1873"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年龄30周岁以下；具有1年以上相关经验者优先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湖南省青鸟博宇</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互联网有限公司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UI设计师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艺术类等相关专业</w:t>
            </w:r>
          </w:p>
        </w:tc>
        <w:tc>
          <w:tcPr>
            <w:tcW w:w="1873"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年龄30周岁以下；具有2年以上相关经验者优先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湖南省青鸟博宇</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互联网有限公司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人力资源</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人力资源管理等相关专业</w:t>
            </w:r>
          </w:p>
        </w:tc>
        <w:tc>
          <w:tcPr>
            <w:tcW w:w="1873"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年龄30周岁以下；具有1年以上相关经验者优先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南岳电控（衡阳）</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工业技术股份</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机械设计制造及其自动化、机械工程、机械电子工程、过程装备与控制工程、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工程力学、机械类相关专业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numPr>
                <w:ilvl w:val="0"/>
                <w:numId w:val="2"/>
              </w:num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年薪：本科生6万元；硕士研究生7.2万元以上；博士研究生20万元以上。2、安家费：本科生5000元；硕士研究生1万元；</w:t>
            </w:r>
          </w:p>
          <w:p>
            <w:pPr>
              <w:numPr>
                <w:ilvl w:val="0"/>
                <w:numId w:val="2"/>
              </w:num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博士研究生10万元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南岳电控（衡阳）工业技术股份</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油泵工艺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能源与动力工程、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车辆工程相关专业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numPr>
                <w:ilvl w:val="0"/>
                <w:numId w:val="3"/>
              </w:num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年薪：本科生6万元；硕士研究生7.2万元以上；博士研究生20万元以上</w:t>
            </w:r>
            <w:r>
              <w:rPr>
                <w:rFonts w:hint="eastAsia" w:ascii="Times New Roman" w:hAnsi="Times New Roman" w:eastAsia="宋体" w:cs="Times New Roman"/>
                <w:sz w:val="20"/>
                <w:szCs w:val="20"/>
              </w:rPr>
              <w:t>。</w:t>
            </w:r>
            <w:r>
              <w:rPr>
                <w:rFonts w:ascii="Times New Roman" w:hAnsi="Times New Roman" w:eastAsia="宋体" w:cs="Times New Roman"/>
                <w:sz w:val="20"/>
                <w:szCs w:val="20"/>
              </w:rPr>
              <w:t>2、安家费：本科生5000元；硕士研究生1万元；</w:t>
            </w:r>
          </w:p>
          <w:p>
            <w:pPr>
              <w:numPr>
                <w:ilvl w:val="0"/>
                <w:numId w:val="3"/>
              </w:num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博士研究生10万元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湖南凯铭电子科技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副总经理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8000-12000元/月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湖南凯铭电子科技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高级工程师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电气工程类或电子、</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通信、计算机类</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8000-12000元/月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湖南凯铭电子科技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硬件研发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湖南凯铭电子科技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电控工程师（电气工程师）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湖南凯铭电子科技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单片机软件工程师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衡阳华菱钢管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安全技术</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环境与安全类</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全日制本科生年龄25周岁以下，</w:t>
            </w:r>
          </w:p>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全日制硕士研究生年龄30周岁以下</w:t>
            </w:r>
          </w:p>
        </w:tc>
        <w:tc>
          <w:tcPr>
            <w:tcW w:w="1709"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转正后按岗定薪，管理岗位月均8000元以上、生产技术岗位月均9000元以上、技术研发岗位月均12000元以上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衡阳华菱钢管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信息管理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计算机科学与技术、</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软件工程</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全日制本科生年龄25周岁以下，</w:t>
            </w:r>
          </w:p>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全日制硕士研究生年龄30周岁以下</w:t>
            </w:r>
          </w:p>
        </w:tc>
        <w:tc>
          <w:tcPr>
            <w:tcW w:w="1709"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转正后按岗定薪，管理岗位月均8000元以上、生产技术岗位月均9000元以上、技术研发岗位月均12000元以上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衡阳华菱钢管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电气设备</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电气工程及其自动化、自动化</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年龄25周岁以下</w:t>
            </w:r>
          </w:p>
        </w:tc>
        <w:tc>
          <w:tcPr>
            <w:tcW w:w="1709"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转正后按岗定薪，管理岗位月均8000元以上、生产技术岗位月均9000元以上、技术研发岗位月均12000元以上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衡阳桑谷医疗机器人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结构工程师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机械类、材料类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全日制本科毕业生</w:t>
            </w:r>
            <w:r>
              <w:rPr>
                <w:rFonts w:ascii="Times New Roman" w:hAnsi="Times New Roman" w:eastAsia="宋体" w:cs="Times New Roman"/>
                <w:spacing w:val="-11"/>
                <w:sz w:val="20"/>
                <w:szCs w:val="20"/>
              </w:rPr>
              <w:t>年龄30周岁以下，</w:t>
            </w:r>
            <w:r>
              <w:rPr>
                <w:rFonts w:ascii="Times New Roman" w:hAnsi="Times New Roman" w:eastAsia="宋体" w:cs="Times New Roman"/>
                <w:sz w:val="20"/>
                <w:szCs w:val="20"/>
              </w:rPr>
              <w:t>全日制硕士研究生年龄35周岁以下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衡阳桑谷医疗机器人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软件工程师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全日制本科毕业生</w:t>
            </w:r>
            <w:r>
              <w:rPr>
                <w:rFonts w:ascii="Times New Roman" w:hAnsi="Times New Roman" w:eastAsia="宋体" w:cs="Times New Roman"/>
                <w:spacing w:val="-11"/>
                <w:sz w:val="20"/>
                <w:szCs w:val="20"/>
              </w:rPr>
              <w:t>年龄30周岁以下，</w:t>
            </w:r>
            <w:r>
              <w:rPr>
                <w:rFonts w:ascii="Times New Roman" w:hAnsi="Times New Roman" w:eastAsia="宋体" w:cs="Times New Roman"/>
                <w:sz w:val="20"/>
                <w:szCs w:val="20"/>
              </w:rPr>
              <w:t>全日制硕士研究生年龄35周岁以下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衡阳桑谷医疗机器人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电气类、自动化类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衡阳桑谷医疗机器人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品质工程师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衡阳华意机械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外贸经理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国际商务、机械工程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衡阳华意机械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调试工程师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机械工程、自动化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衡阳华意机械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机械制造及其自动化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衡阳华意机械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机械电子工程、电气工程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及其自动化等相关专业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衡阳华意机械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区域营销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经理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机械工程、市场营销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衡阳华意机械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CNC</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机械工程等相关专业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湖南皖湘科技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市场专员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市场营销、工商管理、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3-6万元/年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湖南皖湘科技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档案录入员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计算机类、工商管理、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会计学等相关专业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湖南皖湘科技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项目经理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湖南皖湘科技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商务文员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计算机类、工商管理、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金融学类等相关专业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湖南皖湘科技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方案设计师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计算机类、设计学类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湖南皖湘科技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开发工程师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湖南皖湘科技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会计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会计学、财务管理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湖南皖湘科技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网络工程师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湖南工商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职业学院</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教师一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（工学院专任教师）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z w:val="20"/>
                <w:szCs w:val="20"/>
              </w:rPr>
            </w:pPr>
            <w:r>
              <w:rPr>
                <w:rFonts w:ascii="Times New Roman" w:hAnsi="Times New Roman" w:eastAsia="宋体" w:cs="Times New Roman"/>
                <w:spacing w:val="-11"/>
                <w:sz w:val="20"/>
                <w:szCs w:val="20"/>
              </w:rPr>
              <w:t>机械类；电子、通信、计算机类；</w:t>
            </w:r>
            <w:r>
              <w:rPr>
                <w:rFonts w:ascii="Times New Roman" w:hAnsi="Times New Roman" w:eastAsia="宋体" w:cs="Times New Roman"/>
                <w:sz w:val="20"/>
                <w:szCs w:val="20"/>
              </w:rPr>
              <w:t>土建类；交通运输类；药学类；护理学类；数学类；控制科学与工程类；体育学类；化学工程与技术类；电气工程类；</w:t>
            </w:r>
          </w:p>
          <w:p>
            <w:p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食品与生物类等相关专业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6"/>
                <w:sz w:val="20"/>
                <w:szCs w:val="20"/>
              </w:rPr>
            </w:pPr>
            <w:r>
              <w:rPr>
                <w:rFonts w:ascii="Times New Roman" w:hAnsi="Times New Roman" w:eastAsia="宋体" w:cs="Times New Roman"/>
                <w:spacing w:val="-6"/>
                <w:sz w:val="20"/>
                <w:szCs w:val="20"/>
              </w:rPr>
              <w:t>具有教学经验者</w:t>
            </w:r>
          </w:p>
          <w:p>
            <w:pPr>
              <w:spacing w:after="0" w:line="240" w:lineRule="atLeast"/>
              <w:jc w:val="center"/>
              <w:rPr>
                <w:rFonts w:ascii="Times New Roman" w:hAnsi="Times New Roman" w:eastAsia="宋体" w:cs="Times New Roman"/>
                <w:spacing w:val="-6"/>
                <w:sz w:val="20"/>
                <w:szCs w:val="20"/>
              </w:rPr>
            </w:pPr>
            <w:r>
              <w:rPr>
                <w:rFonts w:ascii="Times New Roman" w:hAnsi="Times New Roman" w:eastAsia="宋体" w:cs="Times New Roman"/>
                <w:spacing w:val="-6"/>
                <w:sz w:val="20"/>
                <w:szCs w:val="20"/>
              </w:rPr>
              <w:t>或相关专业技术职称者</w:t>
            </w:r>
          </w:p>
          <w:p>
            <w:pPr>
              <w:spacing w:after="0" w:line="240" w:lineRule="atLeast"/>
              <w:jc w:val="center"/>
              <w:rPr>
                <w:rFonts w:ascii="Times New Roman" w:hAnsi="Times New Roman" w:eastAsia="宋体" w:cs="Times New Roman"/>
                <w:spacing w:val="-6"/>
                <w:sz w:val="20"/>
                <w:szCs w:val="20"/>
              </w:rPr>
            </w:pPr>
            <w:r>
              <w:rPr>
                <w:rFonts w:ascii="Times New Roman" w:hAnsi="Times New Roman" w:eastAsia="宋体" w:cs="Times New Roman"/>
                <w:spacing w:val="-6"/>
                <w:sz w:val="20"/>
                <w:szCs w:val="20"/>
              </w:rPr>
              <w:t>或参加技能竞赛获奖者，</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6"/>
                <w:sz w:val="20"/>
                <w:szCs w:val="20"/>
              </w:rPr>
              <w:t>可优先考虑</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全日制本科生年薪5-10万，</w:t>
            </w:r>
            <w:r>
              <w:rPr>
                <w:rFonts w:ascii="Times New Roman" w:hAnsi="Times New Roman" w:eastAsia="宋体" w:cs="Times New Roman"/>
                <w:sz w:val="20"/>
                <w:szCs w:val="20"/>
              </w:rPr>
              <w:t>全日制硕士研究生年薪7-15万，博士研究生年薪10-30万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湖南工商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职业学院</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教师二</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（商学院专任教师）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经济学类；工商管理类；公共管理类；社会学类；教育学类；中国语言文学类；外国语言文学类；政治学类；哲学类；艺术类等相关专业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具有教学经验者或相关专业技术职称者或参加技能竞赛获奖者，可优先考虑</w:t>
            </w:r>
          </w:p>
        </w:tc>
        <w:tc>
          <w:tcPr>
            <w:tcW w:w="1709"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全日制本科生年薪5-10万，全日制硕士研究生年薪7-15万，博士研究生年薪10-30万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湖南工商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职业学院</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辅导员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不限</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中共党员或思想政治专业毕业并有学生管理经验者，可优先考虑</w:t>
            </w:r>
          </w:p>
        </w:tc>
        <w:tc>
          <w:tcPr>
            <w:tcW w:w="1709"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全日制本科生年薪5-12万，全日制硕士研究生年薪7-15万，博士研究生年薪10-30万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金杯电工衡阳电缆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市场部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部长</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新闻传播学类、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1、具有较丰富的市场营销知识和五年以上品牌维护工作经验；2、有较强的管理协调能力和沟通能力；3、有一定的写作能力</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金杯电工衡阳电缆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机械类、材料类、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１、具有较丰富的机械设备管理专业知识和三年以上机械设计及维修工作经验；2、有一定的管理协调能力和沟通能力</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5-8万元/年</w:t>
            </w:r>
          </w:p>
        </w:tc>
      </w:tr>
      <w:tr>
        <w:tblPrEx>
          <w:tblCellMar>
            <w:top w:w="0" w:type="dxa"/>
            <w:left w:w="108" w:type="dxa"/>
            <w:bottom w:w="0" w:type="dxa"/>
            <w:right w:w="108" w:type="dxa"/>
          </w:tblCellMar>
        </w:tblPrEx>
        <w:trPr>
          <w:trHeight w:val="938"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金杯电工衡阳电缆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技术员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材料类、机械类、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1、具有一年以上工作经验优先；2、 掌握电线电缆生产工艺流程和工艺特点</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金杯电工衡阳电缆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材料类、机械类、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1、具有较丰富的电气专业知识和三年以上电气设计和维修工作经验；</w:t>
            </w:r>
            <w:r>
              <w:rPr>
                <w:rFonts w:ascii="Times New Roman" w:hAnsi="Times New Roman" w:eastAsia="宋体" w:cs="Times New Roman"/>
                <w:spacing w:val="-17"/>
                <w:sz w:val="20"/>
                <w:szCs w:val="20"/>
              </w:rPr>
              <w:t>2、 有一定的管理协调能力和沟通能力</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金杯电工衡阳电缆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保卫部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部长</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工商管理类、公安学类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 具有五年以上保安及相关管理工作经验，有制造企业工作经验者优先；2、 具有一定安保技能及具备一定的消防安全、业务知识等，具有较强的组织管理能力</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7-9万元/年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衡阳北方光电信息技术有限公司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电子设计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电子信息工程、电子科学与技术、测控技术与仪器、电子信息科学与技术、通信工程、电子、通信、计算机类等相关专业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能熟练掌握岗位</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专业软件</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衡阳北方光电信息技术有限公司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软件设计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能熟练掌握岗位</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专业软件</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衡阳北方光电信息技术有限公司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管理岗位</w:t>
            </w:r>
            <w:r>
              <w:rPr>
                <w:rFonts w:hint="eastAsia" w:ascii="Times New Roman" w:hAnsi="Times New Roman" w:eastAsia="宋体" w:cs="Times New Roman"/>
                <w:sz w:val="20"/>
                <w:szCs w:val="20"/>
              </w:rPr>
              <w:t>1</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经济学类、工商管理类、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公共管理类、法学类、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具有相关行业岗位</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工作经验</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衡阳北方光电信息技术有限公司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管理岗位</w:t>
            </w:r>
            <w:r>
              <w:rPr>
                <w:rFonts w:hint="eastAsia" w:ascii="Times New Roman" w:hAnsi="Times New Roman" w:eastAsia="宋体" w:cs="Times New Roman"/>
                <w:sz w:val="20"/>
                <w:szCs w:val="20"/>
              </w:rPr>
              <w:t>2</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自动化类、机械类等相关专业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衡阳镭目科技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软件</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计算机科学与技术、软件工程、网络工程、材料科学与工程、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信息与计算科学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本科生5-10万/年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研究生7-15万/年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衡阳镭目科技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材料科学与工程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本科生5-10万/年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研究生7-15万/年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衡阳镭目科技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电子信息工程、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材料科学与工程、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物联网工程等相关专业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本科生5-10万/年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研究生7-15万/年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衡阳镭目科技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机械设计制造及其自动化、机械电子工程、工业设计等相关专业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本科生5-10万/年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研究生7-15万/年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衡阳镭目科技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本科生5-10万/年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研究生7-15万/年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衡阳镭目科技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图像处理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计算机科学与技术、</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软件工程、网络工程、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本科生5-10万/年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研究生7-15万/年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衡阳镭目科技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财务会计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会计学、财务管理、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审计学、税务学等相关专业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本科生5-10万/年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研究生7-15万/年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衡阳镭目科技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核电</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核工程与核技术、</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辐射防护与核安全、工程物理、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核化工与核燃料工程等相关专业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本科生5-10万/年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研究生7-15万/年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衡阳镭目科技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培训发展</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主管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2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人力资源管理、企业管理</w:t>
            </w:r>
          </w:p>
          <w:p>
            <w:pPr>
              <w:spacing w:after="0" w:line="22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（含：财务管理、市场营销、</w:t>
            </w:r>
          </w:p>
          <w:p>
            <w:pPr>
              <w:spacing w:after="0" w:line="22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人力资源管理）、</w:t>
            </w:r>
            <w:r>
              <w:rPr>
                <w:rFonts w:ascii="Times New Roman" w:hAnsi="Times New Roman" w:eastAsia="宋体" w:cs="Times New Roman"/>
                <w:spacing w:val="-11"/>
                <w:sz w:val="20"/>
                <w:szCs w:val="20"/>
              </w:rPr>
              <w:t>公共事业管理、</w:t>
            </w:r>
            <w:r>
              <w:rPr>
                <w:rFonts w:ascii="Times New Roman" w:hAnsi="Times New Roman" w:eastAsia="宋体" w:cs="Times New Roman"/>
                <w:sz w:val="20"/>
                <w:szCs w:val="20"/>
              </w:rPr>
              <w:t>行政管理、工商管理、心理学、</w:t>
            </w:r>
          </w:p>
          <w:p>
            <w:pPr>
              <w:spacing w:after="0" w:line="22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应用心理学等相关专业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本科生5-10万/年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研究生7-15万/年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衡阳镭目科技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算法</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计算机科学与技术、软件工程、</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网络工程、信息与计算</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科学、数学等相关专业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本科生5-10万/年，研究生7-15万/年，博士15-30万/年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16</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机械设计制造及其自动化、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机械工程、材料成型及</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控制工程等相关专业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销售</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不限</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3000元/月+业绩提成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财务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审计类</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会计学、财务会计教育、</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财务管理、经济学类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企业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经济学类、工商管理类、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人力</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资源岗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人力资源管理、公共事业管理、劳动与社会保障等工商管理类及公共管理类专业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采购岗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经济学类、工商管理类、机械类、电气工程类、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安全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安全工程、消防工程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党工</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文化岗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中国语言文学类、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新闻传播学类等相关专业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质量</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生产</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设备</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新疆特变电工集团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衡阳电气分公司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法务岗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法学类相关专业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衡阳富泰宏精密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工业有限公司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OPM</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英语、国际经济与贸易、</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翻译、工商管理等相关专业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全日制本科毕业生年龄30周岁以下、</w:t>
            </w:r>
            <w:r>
              <w:rPr>
                <w:rFonts w:ascii="Times New Roman" w:hAnsi="Times New Roman" w:eastAsia="宋体" w:cs="Times New Roman"/>
                <w:sz w:val="20"/>
                <w:szCs w:val="20"/>
              </w:rPr>
              <w:t>全日制硕士研究生年龄35周岁以下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月综合工资</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衡阳富泰宏精密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工业有限公司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生产</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企划专员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7"/>
                <w:sz w:val="20"/>
                <w:szCs w:val="20"/>
              </w:rPr>
            </w:pPr>
            <w:r>
              <w:rPr>
                <w:rFonts w:ascii="Times New Roman" w:hAnsi="Times New Roman" w:eastAsia="宋体" w:cs="Times New Roman"/>
                <w:spacing w:val="-17"/>
                <w:sz w:val="20"/>
                <w:szCs w:val="20"/>
              </w:rPr>
              <w:t>物流管理、国际经济与贸易、</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物流工程、信息与计算科学等相关专业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月综合工资</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衡阳富泰宏精密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工业有限公司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SMT</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电子信息工程、英语、</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月综合工资</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衡阳富泰宏精密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工业有限公司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19</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电子信息科学与技术、</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机械设计制造及其自动化、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通信工程、软件工程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月综合工资</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衡阳富泰宏精密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工业有限公司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EPM</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英语、国际经济与贸易、</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翻译等相关专业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月综合工资</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衡阳富泰宏精密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工业有限公司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WEB开发工程师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计算机科学与技术</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月综合工资</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衡阳富泰宏精密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工业有限公司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SFC开发工程师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计算机科学与技术</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月综合工资</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衡阳运输机械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外贸</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英语、其他外国语</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1、女性；2、有从事对外贸易相关经验者优先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4500-6500元/月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衡阳运输机械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产品</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设计员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机械设计制造及其自动化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1、能熟练运用CAD、ANSYS等软件，能独立操作电脑绘图并制定设计方案；2、从事带式输送机设计或研发相关工作经验3年以上者优先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衡阳运输机械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人事专干</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人力资源管理等相关专业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1、男性；2、有企业管理、环境管理相关经验者及中共党员优先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6"/>
                <w:sz w:val="20"/>
                <w:szCs w:val="20"/>
              </w:rPr>
              <w:t>湖南中核金原新材料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科研检测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中心1</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材料物理与化学</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年龄35周岁以下</w:t>
            </w:r>
          </w:p>
        </w:tc>
        <w:tc>
          <w:tcPr>
            <w:tcW w:w="1709"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1.工资奖金：7000-9000元/月；2.津补贴最高1500元/月；3.福利：免费提供每天早、中、晚及午夜四餐+对无房户提供住房补助300元/月限额报销+生日蛋糕200元/次+安家费硕士3000元（本科1500元）+节日福利物资；4.缴纳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湖南中核金原新材料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科研检测中心2</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化学工程与工艺</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1.工资奖金：7000-9000元/月；2.津补贴最高1500元/月；3.福利：免费提供每天早、中、晚及午夜四餐+对无房户提供住房补助300元/月限额报销+生日蛋糕200元/次+安家费硕士3000元（本科1500元）+节日福利物资；4.缴纳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湖南中核金原新材料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科研检测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中心3</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过程装备与控制工程</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1.工资奖金：7000-9000元/月；2.津补贴最高1500元/月；3.福利：免费提供每天早、中、晚及午夜四餐+对无房户提供住房补助300元/月限额报销+生日蛋糕200元/次+安家费硕士3000元（本科1500元）+节日福利物资；4.缴纳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湖南稀土新材料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有限</w:t>
            </w:r>
            <w:r>
              <w:rPr>
                <w:rFonts w:ascii="Times New Roman" w:hAnsi="Times New Roman" w:eastAsia="宋体" w:cs="Times New Roman"/>
                <w:sz w:val="20"/>
                <w:szCs w:val="20"/>
              </w:rPr>
              <w:t>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技术人员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r>
              <w:rPr>
                <w:rFonts w:ascii="Times New Roman" w:hAnsi="Times New Roman" w:eastAsia="宋体" w:cs="Times New Roman"/>
                <w:sz w:val="20"/>
                <w:szCs w:val="20"/>
              </w:rPr>
              <w:br w:type="textWrapping"/>
            </w: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材料科学与工程相关专业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年收入6-8万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湖南稀土新材料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有限</w:t>
            </w:r>
            <w:r>
              <w:rPr>
                <w:rFonts w:ascii="Times New Roman" w:hAnsi="Times New Roman" w:eastAsia="宋体" w:cs="Times New Roman"/>
                <w:sz w:val="20"/>
                <w:szCs w:val="20"/>
              </w:rPr>
              <w:t>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销售人员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市场营销相关专业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岗位工资加业绩提成，年收入8万以上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湖南稀土新材料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有限</w:t>
            </w:r>
            <w:r>
              <w:rPr>
                <w:rFonts w:ascii="Times New Roman" w:hAnsi="Times New Roman" w:eastAsia="宋体" w:cs="Times New Roman"/>
                <w:sz w:val="20"/>
                <w:szCs w:val="20"/>
              </w:rPr>
              <w:t>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年收入6-8万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湖南稀土新材料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有限</w:t>
            </w:r>
            <w:r>
              <w:rPr>
                <w:rFonts w:ascii="Times New Roman" w:hAnsi="Times New Roman" w:eastAsia="宋体" w:cs="Times New Roman"/>
                <w:sz w:val="20"/>
                <w:szCs w:val="20"/>
              </w:rPr>
              <w:t>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质检人员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化学工程相关专业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年收入6-8万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衡阳智电客车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营销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5-50万元/年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衡阳智电客车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行政</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财务人员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工商管理类、经济学类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衡阳智电客车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操作</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技术人员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衡阳智电客车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高级</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经济类及相关专业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20-100万元/年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衡阳智电客车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技术人员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5-30万元/年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衡阳智电客车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生产</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5-20万元/年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采矿技干</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                                                        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地矿类相关专业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选矿技干</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地矿类相关专业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地质（水文）技干</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地质学类、地矿类、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水利类、水利工程类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测量技干</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测绘类相关专业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人力资源</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公共管理类相关专业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会计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安全管理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环境与安全类相关专业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环境工程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环境与安全类、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环境科学与工程类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法律专干</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法学类相关专业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计算机技术员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土木工程技术员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土建类、工商管理类相关专业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冶金技干</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机械技干</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湖南水口山有色金属</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电气工程技干</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电气类相关专业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985、211大学毕业生5000-7000元/月，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其他大学毕业生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燕京啤酒（衡阳）</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市场营销</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市场营销、电子商务、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国际经济与贸易等相关专业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燕京啤酒（衡阳）</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生产管理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机械设计制造及其自动化、</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电气工程及其自动化、</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生物工程、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食品科学与工程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燕京啤酒（衡阳）</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企业管理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人力资源管理、企业管理、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财务管理、汉语言文学、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position w:val="-1"/>
                <w:sz w:val="20"/>
                <w:szCs w:val="20"/>
              </w:rPr>
              <w:t>人力资源专员</w:t>
            </w:r>
            <w:r>
              <w:rPr>
                <w:rFonts w:ascii="Times New Roman" w:hAnsi="Times New Roman" w:eastAsia="宋体" w:cs="Times New Roman"/>
                <w:sz w:val="20"/>
                <w:szCs w:val="20"/>
              </w:rPr>
              <w:t>（培训、招聘、薪酬）</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人力资源管理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具有中小型生产企业人力资源管理工作经验，能独立开展招聘培训工作</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4" w:type="dxa"/>
            <w:noWrap w:val="0"/>
            <w:tcMar>
              <w:top w:w="0" w:type="dxa"/>
              <w:left w:w="51" w:type="dxa"/>
              <w:bottom w:w="0" w:type="dxa"/>
              <w:right w:w="51" w:type="dxa"/>
            </w:tcMar>
            <w:vAlign w:val="center"/>
          </w:tcPr>
          <w:p>
            <w:pPr>
              <w:spacing w:after="0" w:line="240" w:lineRule="atLeast"/>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主办会计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财务管理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具有中小型生产企业财务岗位工作经验，能独立开展会计核算工作</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安全专员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安全工程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具有中小型生产企业安全岗位管理工作经验，熟悉安全法律法规，擅长于安全风险辨识及现场安全管理等工作</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354" w:type="dxa"/>
            <w:noWrap w:val="0"/>
            <w:tcMar>
              <w:top w:w="0" w:type="dxa"/>
              <w:left w:w="51" w:type="dxa"/>
              <w:bottom w:w="0" w:type="dxa"/>
              <w:right w:w="51" w:type="dxa"/>
            </w:tcMar>
            <w:vAlign w:val="center"/>
          </w:tcPr>
          <w:p>
            <w:pPr>
              <w:spacing w:after="0" w:line="240" w:lineRule="atLeast"/>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环保专员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环境工程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具有中小型生产企业环保岗位管理工作经验，熟悉环保法律法规，擅长环保风险辨识及现场环保管理工作</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54" w:type="dxa"/>
            <w:noWrap w:val="0"/>
            <w:tcMar>
              <w:top w:w="0" w:type="dxa"/>
              <w:left w:w="51" w:type="dxa"/>
              <w:bottom w:w="0" w:type="dxa"/>
              <w:right w:w="51" w:type="dxa"/>
            </w:tcMar>
            <w:vAlign w:val="center"/>
          </w:tcPr>
          <w:p>
            <w:pPr>
              <w:spacing w:after="0" w:line="240" w:lineRule="atLeast"/>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IT专员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电子信息工程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具有中小型生产企业IT设备运维、服务器运维、网络设施管控经验</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国际贸易</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国际经济与贸易</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1、具有2年以上外贸工作经验；2、具有1门以上外语口语交流能力</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8000-12000元/月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生产</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应用化学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具有1年以上中小型化学化工企业生产一线工作经验，熟悉精细化工产品的研发、生产与工艺控制</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设备</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机械设计制造及其自动化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具有2年以上中小型生产制造企业一线生产设备运维及管理经验，熟悉设备选型、自动化实现等技术能力</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化学工程与工艺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1、具有2年以上中小型化学化工企业化工工艺管理工作经验，熟悉工艺研发、技术改造；2、具有50万元以上规模的化工工程项目经验</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土建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土木工程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具有2年以上中小型企业土木工程建设工作经验，能独立开展项目预结算、工程设计、项目管理</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证券师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经济与金融</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具有证券行业从业经验，熟悉上市企业运作</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湖南恒光化工</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培训生</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管理科学等相关专业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接受企业一线业务岗位培育，服务期不低于两年</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衡阳市振洋汽车配件</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模具</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机械设计制造及其自动化、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材料成型及控制工程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numPr>
                <w:ilvl w:val="0"/>
                <w:numId w:val="4"/>
              </w:num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熟悉合金模具设计、制造、合金模锻锻造工艺，具备管理模具锻造工厂的能力；</w:t>
            </w:r>
          </w:p>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2、具有高级职称</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衡阳市振洋汽车配件</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精密机床/CNC工厂</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负责人</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机械设计制造及其自动化、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机械工艺技术等相关专业</w:t>
            </w:r>
          </w:p>
        </w:tc>
        <w:tc>
          <w:tcPr>
            <w:tcW w:w="1873" w:type="dxa"/>
            <w:noWrap w:val="0"/>
            <w:tcMar>
              <w:top w:w="0" w:type="dxa"/>
              <w:left w:w="51" w:type="dxa"/>
              <w:bottom w:w="0" w:type="dxa"/>
              <w:right w:w="51" w:type="dxa"/>
            </w:tcMar>
            <w:vAlign w:val="center"/>
          </w:tcPr>
          <w:p>
            <w:pPr>
              <w:numPr>
                <w:ilvl w:val="0"/>
                <w:numId w:val="5"/>
              </w:num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具有广数/法兰克系统编程等技能，精益生产管理能力，具有管理机械加工工厂经验并有职业案例；</w:t>
            </w:r>
          </w:p>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2、具有高级职称</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衡阳市振洋汽车配件</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锻压机/精密机床/CNC</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维修工程师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机械工程、机械电子工程、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机械设计及理论等相关专业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1、负责数控车床/CNC设备养护、维修，工厂设备管理、养护培训、维修、检查；2、具有中级及以上职称</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华融建筑工程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总工</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建筑学、工程管理、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土木工程等相关专业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1、具有中级及以上职称； 2、具有5年以上行业同岗位工作经验</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税前</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1.2-1.5万元/月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华融建筑工程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主管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施工员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建筑学、工程管理、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土木工程等相关专业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1、具有二级/一级建造师证书；2、具有3年以上行业同岗位工作经验；3、具有中级职称</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税前</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华融建筑工程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主办会计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财政学、财务管理、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审计、金融学等相关专业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1、具有中级以上职称； 2、具有3年以上行业同岗位工作经验，熟悉会计法、税法；3、有地产行业工作经验者优先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税前</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华融建筑工程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总经理秘书</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汉语言文学、行政管理、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人力资源管理、播音与主持艺术等相关专业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可接收见习生，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限女性</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华融建筑工程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项目管理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见习生</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建筑学、工程管理、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土木工程等相关专业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具有岗位相关</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资格证书</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见习工资2400元/月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华融建筑工程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BIM建模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见习生</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计算机科学与技术、</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工程管理、</w:t>
            </w:r>
            <w:r>
              <w:rPr>
                <w:rFonts w:ascii="Times New Roman" w:hAnsi="Times New Roman" w:eastAsia="宋体" w:cs="Times New Roman"/>
                <w:spacing w:val="-11"/>
                <w:sz w:val="20"/>
                <w:szCs w:val="20"/>
              </w:rPr>
              <w:t>数字媒体技术、</w:t>
            </w:r>
            <w:r>
              <w:rPr>
                <w:rFonts w:ascii="Times New Roman" w:hAnsi="Times New Roman" w:eastAsia="宋体" w:cs="Times New Roman"/>
                <w:sz w:val="20"/>
                <w:szCs w:val="20"/>
              </w:rPr>
              <w:t>建筑学、土木工程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能熟练操作CAD</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等设计软件</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见习工资2400元/月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华融建筑工程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预结算员</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见习生</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工程造价、工程管理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熟悉广联达、易投、</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知多星、斯维尔</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等相关预结算软件</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见习工资2400元/月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华融建筑工程</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招投标</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见习生</w:t>
            </w:r>
          </w:p>
        </w:tc>
        <w:tc>
          <w:tcPr>
            <w:tcW w:w="450"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工程造价、工程管理</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能熟练操作OFFICE</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办公软件</w:t>
            </w:r>
          </w:p>
        </w:tc>
        <w:tc>
          <w:tcPr>
            <w:tcW w:w="1709"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见习工资2400元/月</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湖南天雁机械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产品设计及应用开发</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14</w:t>
            </w:r>
          </w:p>
        </w:tc>
        <w:tc>
          <w:tcPr>
            <w:tcW w:w="948" w:type="dxa"/>
            <w:noWrap w:val="0"/>
            <w:tcMar>
              <w:top w:w="0" w:type="dxa"/>
              <w:left w:w="51" w:type="dxa"/>
              <w:bottom w:w="0" w:type="dxa"/>
              <w:right w:w="51" w:type="dxa"/>
            </w:tcMar>
            <w:vAlign w:val="center"/>
          </w:tcPr>
          <w:p>
            <w:pPr>
              <w:tabs>
                <w:tab w:val="left" w:pos="364"/>
              </w:tabs>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tabs>
                <w:tab w:val="left" w:pos="364"/>
              </w:tabs>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tabs>
                <w:tab w:val="left" w:pos="364"/>
              </w:tabs>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车辆工程、能源与动力工程、</w:t>
            </w:r>
            <w:r>
              <w:rPr>
                <w:rFonts w:ascii="Times New Roman" w:hAnsi="Times New Roman" w:eastAsia="宋体" w:cs="Times New Roman"/>
                <w:sz w:val="20"/>
                <w:szCs w:val="20"/>
              </w:rPr>
              <w:t>机械制造及其自动化、流体力学等相关专业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全日制本科生3500元/月；</w:t>
            </w: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湖南天雁机械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质量技术</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机械设计制造及其自动化、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材料成型及控制工程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eastAsia="宋体" w:cs="Times New Roman"/>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湖南天雁机械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理化、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计量技术</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机械类、材料成型及控制工程、测控技术与仪器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eastAsia="宋体" w:cs="Times New Roman"/>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湖南天雁机械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现场技术</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机械设计制造及其自动化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eastAsia="宋体" w:cs="Times New Roman"/>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湖南天雁机械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热、</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表处理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技术</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eastAsia="宋体" w:cs="Times New Roman"/>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湖南天雁机械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设备技术</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机械设计制造及其自动化、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eastAsia="宋体" w:cs="Times New Roman"/>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湖南天雁机械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文秘、</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宣传</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秘书学、历史学、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哲学等相关专业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eastAsia="宋体" w:cs="Times New Roman"/>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湖南天雁机械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财务、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审计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会计学等相关专业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eastAsia="宋体" w:cs="Times New Roman"/>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湖南天雁机械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安全环保</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环境与安全类等相关专业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eastAsia="宋体" w:cs="Times New Roman"/>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湖南天雁机械</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企业管理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eastAsia="宋体" w:cs="Times New Roman"/>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机械类、材料类、电气类、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公共管理类等相关专业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熟悉通信原理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及控制原理</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5-7万元/年；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7-9万元/年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机械类、材料类、电气类、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公共管理类等相关专业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熟悉电气原理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及控制原理</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6-9万元/年；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结构</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机械类、材料类、电气类、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公共管理类等相关专业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熟悉机械原理，熟练操作Creo三维设计软件</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6-9万元/年；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结构工程师（复合材料）</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机械类、材料类、电气类、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公共管理类等相关专业</w:t>
            </w:r>
          </w:p>
        </w:tc>
        <w:tc>
          <w:tcPr>
            <w:tcW w:w="1873" w:type="dxa"/>
            <w:noWrap w:val="0"/>
            <w:tcMar>
              <w:top w:w="0" w:type="dxa"/>
              <w:left w:w="51" w:type="dxa"/>
              <w:bottom w:w="0" w:type="dxa"/>
              <w:right w:w="51" w:type="dxa"/>
            </w:tcMar>
            <w:vAlign w:val="center"/>
          </w:tcPr>
          <w:p>
            <w:pPr>
              <w:spacing w:after="0" w:line="240" w:lineRule="atLeast"/>
              <w:rPr>
                <w:rFonts w:ascii="Times New Roman" w:hAnsi="Times New Roman" w:eastAsia="宋体" w:cs="Times New Roman"/>
                <w:sz w:val="20"/>
                <w:szCs w:val="20"/>
              </w:rPr>
            </w:pPr>
            <w:r>
              <w:rPr>
                <w:rFonts w:ascii="Times New Roman" w:hAnsi="Times New Roman" w:eastAsia="宋体" w:cs="Times New Roman"/>
                <w:sz w:val="20"/>
                <w:szCs w:val="20"/>
              </w:rPr>
              <w:t>1、熟悉复合材料（玻璃纤维、碳纤维）的特性及成型工艺；2、熟练操作AutoCAD、Creo三维设计软件、Ansys Workbench复合材料分析软件等</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6-9万元/年；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工艺工程师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全日制本科/全日制硕士研究生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机械类、材料类、电气类、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公共管理类等相关专业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熟悉机械制造、</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金属材料性能等知识，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熟悉常用焊接设备的工作原理和参数</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全日制本科生6-9万元/年；全日制硕士研究生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研发管理专员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全日制本科/全日制硕士研究生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机械类、材料类、电气类、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公共管理类等相关专业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熟练操作office</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办公软件</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全日制本科生6-9万元/年；全日制硕士研究生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标准化师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全日制本科/全日制硕士研究生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机械类、材料类、电气类、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公共管理类等相关专业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熟练操作</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office、CAD软件</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全日制本科生6-9万元/年；全日制硕士研究生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人力资源</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机械类、材料类、电气类、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公共管理类等相关专业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熟悉人力资源相关知识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,熟练操作</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办公软件等</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全日制本科生6-9万元/年；全日制硕士研究生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行政助理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机械类、材料类、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电气类、电子、通信、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计算机类、自动化类、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工商管理类、公共管理类等相关专业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熟悉行政相关知识,熟练操作办公</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软件等</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6-9万元/年；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生产管理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机械类、材料类、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电气类、电子、通信、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计算机类、自动化类、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工商管理类、公共管理类等相关专业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熟练使用Microsoft office办公软件、机械制图软件</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6-9万元/年；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质量</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机械类、材料类、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电气类、电子、通信、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计算机类、自动化类、工商管理类、公共管理类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熟悉office软件操作、</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能识别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CAD图纸</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6-9万元/年；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衡阳泰豪通信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质检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机械类、材料类、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电气类、电子、通信、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计算机类、自动化类、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工商管理类、公共管理类等相关专业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熟悉office软件操作、</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能识别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CAD图纸</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6-9万元/年；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衡阳市建衡实业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企业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企业管理、工商管理、</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工程管理、技术经济及管理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具有中级职称</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18万元以上/年；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博士研究生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25万元以上/年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衡阳市建衡实业</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实验员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企业管理、工商管理、</w:t>
            </w:r>
          </w:p>
          <w:p>
            <w:pPr>
              <w:spacing w:after="0" w:line="240" w:lineRule="atLeast"/>
              <w:jc w:val="center"/>
              <w:rPr>
                <w:rFonts w:ascii="Times New Roman" w:hAnsi="Times New Roman" w:eastAsia="宋体" w:cs="Times New Roman"/>
                <w:color w:val="000000"/>
                <w:spacing w:val="-11"/>
                <w:sz w:val="20"/>
                <w:szCs w:val="20"/>
              </w:rPr>
            </w:pPr>
            <w:r>
              <w:rPr>
                <w:rFonts w:ascii="Times New Roman" w:hAnsi="Times New Roman" w:eastAsia="宋体" w:cs="Times New Roman"/>
                <w:color w:val="000000"/>
                <w:spacing w:val="-11"/>
                <w:sz w:val="20"/>
                <w:szCs w:val="20"/>
              </w:rPr>
              <w:t>工程管理、技术经济及管理</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全日制本科生具有三年以上工作经验者6万元以上/年,双一流本科及以上学历毕业生具有五年以上工作经验者</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衡阳市建衡实业</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生产</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技术员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化学、化学工程与工艺、</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应用化学等相关专业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全日制本科生具有三年以上工作经验者6万元以上/年，双一流本科及以上学历毕业生具有五年以上工作经验者年薪10万元以上/年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衡阳市建衡实业</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设备主管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pacing w:val="-11"/>
                <w:sz w:val="20"/>
                <w:szCs w:val="20"/>
              </w:rPr>
              <w:t>机械工程、机械设计制造及</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其自动化、材料科学与</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具有中级以上职称</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全日制本科生具有三年以上工作经验者6万元以上/年，双一流本科及以上学历毕业生具有五年以上工作经验者10万元以上/年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衡阳市建衡实业</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财务主管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pacing w:val="-11"/>
                <w:sz w:val="20"/>
                <w:szCs w:val="20"/>
              </w:rPr>
            </w:pPr>
            <w:r>
              <w:rPr>
                <w:rFonts w:ascii="Times New Roman" w:hAnsi="Times New Roman" w:eastAsia="宋体" w:cs="Times New Roman"/>
                <w:color w:val="000000"/>
                <w:spacing w:val="-11"/>
                <w:sz w:val="20"/>
                <w:szCs w:val="20"/>
              </w:rPr>
              <w:t>财务管理、会计学、</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pacing w:val="-11"/>
                <w:sz w:val="20"/>
                <w:szCs w:val="20"/>
              </w:rPr>
              <w:t>税收学、</w:t>
            </w:r>
            <w:r>
              <w:rPr>
                <w:rFonts w:ascii="Times New Roman" w:hAnsi="Times New Roman" w:eastAsia="宋体" w:cs="Times New Roman"/>
                <w:color w:val="000000"/>
                <w:sz w:val="20"/>
                <w:szCs w:val="20"/>
              </w:rPr>
              <w:t>经济与金融、</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统计学等相关专业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具有中级以上职称</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全日制本科生具有三年以上工作经验者6万元以上/年，双一流本科及以上学历毕业生具有五年以上工作经验者</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年薪10万元以上/年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pacing w:val="-11"/>
                <w:sz w:val="20"/>
                <w:szCs w:val="20"/>
              </w:rPr>
            </w:pPr>
            <w:r>
              <w:rPr>
                <w:rFonts w:ascii="Times New Roman" w:hAnsi="Times New Roman" w:eastAsia="宋体" w:cs="Times New Roman"/>
                <w:color w:val="000000"/>
                <w:spacing w:val="-11"/>
                <w:sz w:val="20"/>
                <w:szCs w:val="20"/>
              </w:rPr>
              <w:t>湖南乐福地医药包材</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科技有限公司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技术员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机械类等相关专业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1、具有良好的识图能力，能熟练掌握运用CAD，croe绘图相关软件；2、熟悉药品基本规范和法规</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pacing w:val="-11"/>
                <w:sz w:val="20"/>
                <w:szCs w:val="20"/>
              </w:rPr>
            </w:pPr>
            <w:r>
              <w:rPr>
                <w:rFonts w:ascii="Times New Roman" w:hAnsi="Times New Roman" w:eastAsia="宋体" w:cs="Times New Roman"/>
                <w:color w:val="000000"/>
                <w:spacing w:val="-11"/>
                <w:sz w:val="20"/>
                <w:szCs w:val="20"/>
              </w:rPr>
              <w:t>湖南乐福地医药包材</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科技有限公司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高分子材料改性人才</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高分子材料与工程</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color w:val="FF0000"/>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pacing w:val="-11"/>
                <w:sz w:val="20"/>
                <w:szCs w:val="20"/>
              </w:rPr>
            </w:pPr>
            <w:r>
              <w:rPr>
                <w:rFonts w:ascii="Times New Roman" w:hAnsi="Times New Roman" w:eastAsia="宋体" w:cs="Times New Roman"/>
                <w:color w:val="000000"/>
                <w:spacing w:val="-11"/>
                <w:sz w:val="20"/>
                <w:szCs w:val="20"/>
              </w:rPr>
              <w:t>湖南乐福地医药包材</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科技有限公司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产品/模具</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设计管理</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机械设计制造及</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其自动化</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color w:val="FF0000"/>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pacing w:val="-11"/>
                <w:sz w:val="20"/>
                <w:szCs w:val="20"/>
              </w:rPr>
            </w:pPr>
            <w:r>
              <w:rPr>
                <w:rFonts w:ascii="Times New Roman" w:hAnsi="Times New Roman" w:eastAsia="宋体" w:cs="Times New Roman"/>
                <w:color w:val="000000"/>
                <w:spacing w:val="-11"/>
                <w:sz w:val="20"/>
                <w:szCs w:val="20"/>
              </w:rPr>
              <w:t>湖南乐福地医药包材</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科技有限公司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药品国际</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认证专才</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中药学</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color w:val="FF0000"/>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pacing w:val="-11"/>
                <w:sz w:val="20"/>
                <w:szCs w:val="20"/>
              </w:rPr>
            </w:pPr>
            <w:r>
              <w:rPr>
                <w:rFonts w:ascii="Times New Roman" w:hAnsi="Times New Roman" w:eastAsia="宋体" w:cs="Times New Roman"/>
                <w:color w:val="000000"/>
                <w:spacing w:val="-11"/>
                <w:sz w:val="20"/>
                <w:szCs w:val="20"/>
              </w:rPr>
              <w:t>湖南乐福地医药包材</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科技有限公司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法务专员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人力资源管理</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1、具有8年以上行政人事工作经验，具有3年以上同岗位工作经验；2、熟悉、了解现代企业管理模式及相关法律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衡阳市金则利特种</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合金股份有限公司</w:t>
            </w:r>
          </w:p>
        </w:tc>
        <w:tc>
          <w:tcPr>
            <w:tcW w:w="776" w:type="dxa"/>
            <w:noWrap w:val="0"/>
            <w:tcMar>
              <w:top w:w="0" w:type="dxa"/>
              <w:left w:w="51" w:type="dxa"/>
              <w:bottom w:w="0" w:type="dxa"/>
              <w:right w:w="51" w:type="dxa"/>
            </w:tcMar>
            <w:vAlign w:val="center"/>
          </w:tcPr>
          <w:p>
            <w:pPr>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研发专员</w:t>
            </w:r>
          </w:p>
        </w:tc>
        <w:tc>
          <w:tcPr>
            <w:tcW w:w="450" w:type="dxa"/>
            <w:noWrap w:val="0"/>
            <w:tcMar>
              <w:top w:w="0" w:type="dxa"/>
              <w:left w:w="51" w:type="dxa"/>
              <w:bottom w:w="0" w:type="dxa"/>
              <w:right w:w="51" w:type="dxa"/>
            </w:tcMar>
            <w:vAlign w:val="center"/>
          </w:tcPr>
          <w:p>
            <w:pPr>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7</w:t>
            </w:r>
          </w:p>
        </w:tc>
        <w:tc>
          <w:tcPr>
            <w:tcW w:w="948"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w:t>
            </w:r>
            <w:r>
              <w:rPr>
                <w:rFonts w:hint="eastAsia" w:ascii="Times New Roman" w:hAnsi="Times New Roman" w:eastAsia="宋体" w:cs="Times New Roman"/>
                <w:sz w:val="20"/>
                <w:szCs w:val="20"/>
              </w:rPr>
              <w:t>硕士</w:t>
            </w: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冶金工程、</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金属材料工程、</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功能材料</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20" w:lineRule="atLeast"/>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衡阳市金则利特种</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合金股份有限公司</w:t>
            </w:r>
          </w:p>
        </w:tc>
        <w:tc>
          <w:tcPr>
            <w:tcW w:w="776" w:type="dxa"/>
            <w:noWrap w:val="0"/>
            <w:tcMar>
              <w:top w:w="0" w:type="dxa"/>
              <w:left w:w="51" w:type="dxa"/>
              <w:bottom w:w="0" w:type="dxa"/>
              <w:right w:w="51" w:type="dxa"/>
            </w:tcMar>
            <w:vAlign w:val="center"/>
          </w:tcPr>
          <w:p>
            <w:pPr>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化验员</w:t>
            </w:r>
          </w:p>
        </w:tc>
        <w:tc>
          <w:tcPr>
            <w:tcW w:w="450" w:type="dxa"/>
            <w:noWrap w:val="0"/>
            <w:tcMar>
              <w:top w:w="0" w:type="dxa"/>
              <w:left w:w="51" w:type="dxa"/>
              <w:bottom w:w="0" w:type="dxa"/>
              <w:right w:w="51" w:type="dxa"/>
            </w:tcMar>
            <w:vAlign w:val="center"/>
          </w:tcPr>
          <w:p>
            <w:pPr>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w:t>
            </w:r>
            <w:r>
              <w:rPr>
                <w:rFonts w:hint="eastAsia" w:ascii="Times New Roman" w:hAnsi="Times New Roman" w:eastAsia="宋体" w:cs="Times New Roman"/>
                <w:sz w:val="20"/>
                <w:szCs w:val="20"/>
              </w:rPr>
              <w:t>硕士</w:t>
            </w: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材料科学与工程、</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材料物理、</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材料化学等相关专业</w:t>
            </w:r>
          </w:p>
        </w:tc>
        <w:tc>
          <w:tcPr>
            <w:tcW w:w="1873" w:type="dxa"/>
            <w:noWrap w:val="0"/>
            <w:tcMar>
              <w:top w:w="0" w:type="dxa"/>
              <w:left w:w="51" w:type="dxa"/>
              <w:bottom w:w="0" w:type="dxa"/>
              <w:right w:w="51" w:type="dxa"/>
            </w:tcMar>
            <w:vAlign w:val="center"/>
          </w:tcPr>
          <w:p>
            <w:pPr>
              <w:spacing w:after="0" w:line="220" w:lineRule="atLeast"/>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衡阳凯新特种材料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科技有限公司</w:t>
            </w:r>
          </w:p>
        </w:tc>
        <w:tc>
          <w:tcPr>
            <w:tcW w:w="776"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董事长</w:t>
            </w:r>
          </w:p>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秘书</w:t>
            </w:r>
          </w:p>
        </w:tc>
        <w:tc>
          <w:tcPr>
            <w:tcW w:w="450"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哲学类、中国语言文学类、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新闻传播学类、经济学类、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工商管理类、公共管理类、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法学类等相关专业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1、负责公司政策资金项目、工程建设项目的申报和验收工作；2、负责协助董事长对外关系的建立、维护及日常事务对接处理；3、负责董事长日常工作的整理和提示</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4000-6000元/月、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全勤奖、包食宿、通讯补助、五险、定期体检、项目奖金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衡阳凯新特种材料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科技有限公司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技术研发工程师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全日制硕士研究生及以上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材料类、化学类、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化学工程与技术类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具有工业陶瓷材料相关工作经验（如：氮化硅、碳化硅、氮化硼、氧化铝、氧化锆）</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15000-30000元/月、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全勤奖、包食宿、</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通讯补助、五险、</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定期体检、项目奖金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衡阳凯新特种材料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科技有限公司</w:t>
            </w:r>
          </w:p>
        </w:tc>
        <w:tc>
          <w:tcPr>
            <w:tcW w:w="776"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技术研发助理</w:t>
            </w:r>
          </w:p>
        </w:tc>
        <w:tc>
          <w:tcPr>
            <w:tcW w:w="450"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材料类、化学类、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化工与制药类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具有工业陶瓷（氮化硅、碳化硅、氧化铝、氧化锆等）相关工作经验者</w:t>
            </w:r>
          </w:p>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4000-8000元/月、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全勤奖、包食宿、</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五险、定期体检、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衡阳凯新特种材料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科技有限公司</w:t>
            </w:r>
          </w:p>
        </w:tc>
        <w:tc>
          <w:tcPr>
            <w:tcW w:w="776"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助理品质工程师</w:t>
            </w:r>
          </w:p>
        </w:tc>
        <w:tc>
          <w:tcPr>
            <w:tcW w:w="450"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材料类、化学类、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化工与制药类、机械类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具有三年以上品质管理经验，熟悉品质检验及质量管理体系</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3000-4000元/月、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全勤奖、包食宿、</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五险、定期体检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衡阳凯新特种材料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科技有限公司</w:t>
            </w:r>
          </w:p>
        </w:tc>
        <w:tc>
          <w:tcPr>
            <w:tcW w:w="776"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业务员</w:t>
            </w:r>
          </w:p>
        </w:tc>
        <w:tc>
          <w:tcPr>
            <w:tcW w:w="450"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不限</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1、熟练运用各种常用办公设备和软件，具有基本的图形（CAD）识别和处理能力；2、能适应长期出差</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5000-10000元/月、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全勤奖、包食宿、</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通讯补助、五险、</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定期体检、绩效奖金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衡阳凯新特种材料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科技有限公司</w:t>
            </w:r>
          </w:p>
        </w:tc>
        <w:tc>
          <w:tcPr>
            <w:tcW w:w="776"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生产经理</w:t>
            </w:r>
          </w:p>
        </w:tc>
        <w:tc>
          <w:tcPr>
            <w:tcW w:w="450"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全日制本科生/全日制硕士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材料类、化学类、</w:t>
            </w:r>
          </w:p>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化学工程与技术类、</w:t>
            </w:r>
          </w:p>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机械类、化工与制药类</w:t>
            </w:r>
          </w:p>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3年以上主持工业陶瓷生产管理工作经验，对工业陶瓷生产过程中安全、环保、产品质量、成本消耗负责；2、熟知工业陶瓷生产的成型、加工、烧结工艺设备技术；3、熟知ISO质量管理体系和“7S”管理知识并能有效运用</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8000-10000元/月、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全勤奖、包食宿、</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通讯补助、五险、</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定期体检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衡阳凯新特种材料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科技有限公司</w:t>
            </w:r>
          </w:p>
        </w:tc>
        <w:tc>
          <w:tcPr>
            <w:tcW w:w="776"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生产工程师</w:t>
            </w:r>
          </w:p>
        </w:tc>
        <w:tc>
          <w:tcPr>
            <w:tcW w:w="450" w:type="dxa"/>
            <w:noWrap w:val="0"/>
            <w:tcMar>
              <w:top w:w="0" w:type="dxa"/>
              <w:left w:w="51" w:type="dxa"/>
              <w:bottom w:w="0" w:type="dxa"/>
              <w:right w:w="51" w:type="dxa"/>
            </w:tcMar>
            <w:vAlign w:val="center"/>
          </w:tcPr>
          <w:p>
            <w:pPr>
              <w:adjustRightInd/>
              <w:snapToGrid/>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材料类、化学类、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化工与制药类、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具有3年以上粉体成型模具设计（含干压、等静压、流延、注塑等成型方式）的工作经验</w:t>
            </w:r>
          </w:p>
        </w:tc>
        <w:tc>
          <w:tcPr>
            <w:tcW w:w="1709"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4000-6000元/月、全勤奖、包食宿、五险、定期体检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7"/>
                <w:sz w:val="20"/>
                <w:szCs w:val="20"/>
              </w:rPr>
            </w:pPr>
            <w:r>
              <w:rPr>
                <w:rFonts w:ascii="Times New Roman" w:hAnsi="Times New Roman" w:eastAsia="宋体" w:cs="Times New Roman"/>
                <w:spacing w:val="-17"/>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基础部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电气工程类、电子、通信、计算机类、控制科学与工程类、电力系统及其自动化等相关专业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具有电力工程、电力系统、输变电设备研发相关专业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研究经历</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享受优厚薪酬、</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博士津贴、专家公寓、</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股（期）权奖励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7"/>
                <w:sz w:val="20"/>
                <w:szCs w:val="20"/>
              </w:rPr>
            </w:pPr>
            <w:r>
              <w:rPr>
                <w:rFonts w:ascii="Times New Roman" w:hAnsi="Times New Roman" w:eastAsia="宋体" w:cs="Times New Roman"/>
                <w:spacing w:val="-17"/>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信息化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电力系统及其自动化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具有工业信息化、自动化、智能化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相关研究经历</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享受优厚薪酬、</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博士津贴、专家公寓、</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股（期）权奖励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7"/>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南京电力</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研究院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研究员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电力系统及其自动化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具有电力系统、综合自动化保护、配网自动化相关</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研究经历</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享受优厚薪酬、</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博士津贴、专家公寓、</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股（期）权奖励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国内销售</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经理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18</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电气类、电气工程类、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能源动力类、机械类、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7"/>
                <w:sz w:val="20"/>
                <w:szCs w:val="20"/>
              </w:rPr>
              <w:t>自动化类、土建类等相关专业</w:t>
            </w:r>
          </w:p>
        </w:tc>
        <w:tc>
          <w:tcPr>
            <w:tcW w:w="1873" w:type="dxa"/>
            <w:noWrap w:val="0"/>
            <w:tcMar>
              <w:top w:w="0" w:type="dxa"/>
              <w:left w:w="51" w:type="dxa"/>
              <w:bottom w:w="0" w:type="dxa"/>
              <w:right w:w="51" w:type="dxa"/>
            </w:tcMar>
            <w:vAlign w:val="center"/>
          </w:tcPr>
          <w:p>
            <w:pPr>
              <w:numPr>
                <w:ilvl w:val="0"/>
                <w:numId w:val="6"/>
              </w:num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2、2019、2020届毕业生；</w:t>
            </w:r>
          </w:p>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3、英语水平要求四级及以上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国际销售</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经理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17</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7"/>
                <w:sz w:val="20"/>
                <w:szCs w:val="20"/>
              </w:rPr>
              <w:t>外国语言文学类、经济学类、</w:t>
            </w:r>
            <w:r>
              <w:rPr>
                <w:rFonts w:ascii="Times New Roman" w:hAnsi="Times New Roman" w:eastAsia="宋体" w:cs="Times New Roman"/>
                <w:sz w:val="20"/>
                <w:szCs w:val="20"/>
              </w:rPr>
              <w:t>电气类、电气工程类、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能源动力类、机械类、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7"/>
                <w:sz w:val="20"/>
                <w:szCs w:val="20"/>
              </w:rPr>
              <w:t>自动化类、土建类等相关专业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2、2019、2020届毕业生；3、英语水平要求四级及以上，语言类专业要求专业四级及以上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会计岗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会计学、经济学类、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工商管理类等相关专业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2、院校要求985、211；3、2019、2020届毕业生； 4、英语水平要求四级及以上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设计岗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9</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电气类、电气工程类、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能源动力类、机械类、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自动化类、土建类等</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2、2019、2020届毕业生；3、英语水平要求四级及以上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质量</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质量管理工程、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工业工程等相关专业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2、2019、2020届毕业生；3、英语水平要求四级及以上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电气工程类、自动化类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2、2019、2020届毕业生；3、英语水平要求四级及以上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企管岗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管理科学与工程、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工商管理、</w:t>
            </w:r>
            <w:r>
              <w:rPr>
                <w:rFonts w:ascii="Times New Roman" w:hAnsi="Times New Roman" w:eastAsia="宋体" w:cs="Times New Roman"/>
                <w:sz w:val="20"/>
                <w:szCs w:val="20"/>
              </w:rPr>
              <w:t>统计学、</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z w:val="20"/>
                <w:szCs w:val="20"/>
              </w:rPr>
              <w:t>企业管理、</w:t>
            </w:r>
            <w:r>
              <w:rPr>
                <w:rFonts w:ascii="Times New Roman" w:hAnsi="Times New Roman" w:eastAsia="宋体" w:cs="Times New Roman"/>
                <w:spacing w:val="-11"/>
                <w:sz w:val="20"/>
                <w:szCs w:val="20"/>
              </w:rPr>
              <w:t>金融学、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经济学类等相关专业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2、院校要求985、211；3、2019、2020届毕业生；4、英语水平要求四级及以上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行政</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行政管理、工商管理、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社会学等相关专业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2、院校要求985、211；3、2019、2020届毕业生；4、英语水平要求四级及以上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人事岗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社会保障、工商管理类、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经济学类等相关专业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2、院校要求985、211；3、2019、2020届毕业生；4、英语水平要求四级及以上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信息管理岗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自动化类、电子、</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2、2019、2020届毕业生；3、英语水平要求四级及以上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工艺岗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过程装备与控制工程、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化工过程机械、动力工程及工程热物理类、机械类、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2、2019、2020届毕业生；3、英语水平要求四级及以上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法务岗</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b/>
                <w:bCs/>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法学类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2、院校要求985、211；3、2019、2020届毕业生；4、英语水平要求四级及以上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特变电工衡阳变压器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检修</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运维经理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b/>
                <w:bCs/>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自动化类等相关专业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2、2019、2020届毕业生；</w:t>
            </w:r>
            <w:r>
              <w:rPr>
                <w:rFonts w:ascii="Times New Roman" w:hAnsi="Times New Roman" w:eastAsia="宋体" w:cs="Times New Roman"/>
                <w:spacing w:val="-11"/>
                <w:sz w:val="20"/>
                <w:szCs w:val="20"/>
              </w:rPr>
              <w:t>3、英语水平要求四级及以上</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湖南星鑫航天新材料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股份有限公司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技术</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研发人员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化学工程与工艺、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高分子材料与工程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湖南星鑫航天新材料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股份有限公司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检验员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化学工程与工艺、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高分子材料与工程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湖南星鑫航天新材料</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股份有限公司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军品车间</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技术工</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化学工程与工艺、</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高分子材料与工程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衡阳合力工业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产品开发</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7"/>
                <w:sz w:val="20"/>
                <w:szCs w:val="20"/>
              </w:rPr>
              <w:t>1、年龄30周岁以下</w:t>
            </w:r>
            <w:r>
              <w:rPr>
                <w:rFonts w:hint="eastAsia" w:ascii="Times New Roman" w:hAnsi="Times New Roman" w:eastAsia="宋体" w:cs="Times New Roman"/>
                <w:spacing w:val="-17"/>
                <w:sz w:val="20"/>
                <w:szCs w:val="20"/>
              </w:rPr>
              <w:t>；</w:t>
            </w:r>
            <w:r>
              <w:rPr>
                <w:rFonts w:ascii="Times New Roman" w:hAnsi="Times New Roman" w:eastAsia="宋体" w:cs="Times New Roman"/>
                <w:sz w:val="20"/>
                <w:szCs w:val="20"/>
              </w:rPr>
              <w:t>2、取得英语四/六级证书者优先；3、取得计算机二/三级证书者优先；</w:t>
            </w:r>
            <w:r>
              <w:rPr>
                <w:rFonts w:ascii="Times New Roman" w:hAnsi="Times New Roman" w:eastAsia="宋体" w:cs="Times New Roman"/>
                <w:spacing w:val="-11"/>
                <w:sz w:val="20"/>
                <w:szCs w:val="20"/>
              </w:rPr>
              <w:t>4、应届毕业生优先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衡阳合力工业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质量管理及检验技术</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质量管理工程</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1、取得英语四/六级证书者优先；2、取得计算机二/三级证书者优先；3、应届毕业生优先；4、年龄30周岁以下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衡阳合力工业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车间技术</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1、取得英语四/六级证书者优先；2、取得计算机二/三级证书者优先；3、应届毕业生优先；4、年龄30周岁以下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衡阳合力工业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产品销售</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1、取得英语四/六级证书者优先；2、取得计算机二/三级证书者优先；3、应届毕业生优先；4、年龄30周岁以下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衡阳合力工业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组宣干事</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中国语言文学类、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新闻传播学类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1、取得英语四/六级证书者优先；2、取得计算机二/三级证书者优先；3、应届毕业生优先；4、年龄30周岁以下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衡阳合力工业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法务管理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法学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1、取得英语四/六级证书者优先；2、取得计算机二/三级证书者优先；3、应届毕业生优先；4、年龄30周岁以下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衡阳合力工业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生产调度</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1、取得英语四/六级证书者优先；2、取得计算机二/三级证书者优先；3、应届毕业生优先；4、年龄30周岁以下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衡阳合力工业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文件设计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图书档案管理类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1、取得英语四/六级证书者优先；2、取得计算机二/三级证书者优先；3、应届毕业生优先；4、年龄30周岁以下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衡阳合力工业</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车辆有限公司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信息系统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1、取得英语四/六级证书者优先；2、取得计算机二/三级证书者优先；3、应届毕业生优先；4、年龄30周岁以下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启迪古汉集团衡阳</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中药有限公司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中医药新产品工艺技术研发</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研究生及以上</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中医、中药</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1、年龄35周岁以下；2、具有2-3年的相关工作经验优先</w:t>
            </w:r>
          </w:p>
        </w:tc>
        <w:tc>
          <w:tcPr>
            <w:tcW w:w="1709" w:type="dxa"/>
            <w:noWrap w:val="0"/>
            <w:tcMar>
              <w:top w:w="0" w:type="dxa"/>
              <w:left w:w="51" w:type="dxa"/>
              <w:bottom w:w="0" w:type="dxa"/>
              <w:right w:w="51" w:type="dxa"/>
            </w:tcMar>
            <w:vAlign w:val="center"/>
          </w:tcPr>
          <w:p>
            <w:pPr>
              <w:spacing w:after="0" w:line="240" w:lineRule="atLeast"/>
              <w:ind w:firstLine="100" w:firstLineChars="50"/>
              <w:jc w:val="both"/>
              <w:rPr>
                <w:rFonts w:ascii="Times New Roman" w:hAnsi="Times New Roman" w:eastAsia="宋体" w:cs="Times New Roman"/>
                <w:sz w:val="20"/>
                <w:szCs w:val="20"/>
              </w:rPr>
            </w:pPr>
            <w:r>
              <w:rPr>
                <w:rFonts w:ascii="Times New Roman" w:hAnsi="Times New Roman" w:eastAsia="宋体" w:cs="Times New Roman"/>
                <w:sz w:val="20"/>
                <w:szCs w:val="20"/>
              </w:rPr>
              <w:t>6000-10000元/月，享受五险一金及其他福利补贴，有项目资金激励，可面谈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启迪古汉集团衡阳</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中药有限公司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中药生产及质量管理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中药学、药学</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1、具有2-3年的相关工作经验优先；2、年龄30周岁以下</w:t>
            </w:r>
          </w:p>
        </w:tc>
        <w:tc>
          <w:tcPr>
            <w:tcW w:w="1709"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4500-7500元/月，享受五险一金及其他福利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启迪古汉集团衡阳</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中药有限公司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机械及电气自动化设备运维</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机械设计制造及其自动化、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电气工程及其自动化</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1具有2-3年的相关工作经验优先；2、年龄30周岁以下</w:t>
            </w:r>
          </w:p>
        </w:tc>
        <w:tc>
          <w:tcPr>
            <w:tcW w:w="1709"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4500-7500元/月，享受五险一金及其他福利。有工作经验或有特殊技能的可面谈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湖南中部芯谷科技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研发总监</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电路与系统</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pacing w:val="-11"/>
                <w:sz w:val="20"/>
                <w:szCs w:val="20"/>
              </w:rPr>
              <w:t>1、具有副高级及以上专业技术职务任职资格；2、具有参与、管理芯片研发项目经验者优先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湖南中部芯谷科技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bCs/>
                <w:sz w:val="20"/>
                <w:szCs w:val="20"/>
              </w:rPr>
              <w:t>项目主管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微电子科学与工程</w:t>
            </w:r>
          </w:p>
          <w:p>
            <w:pPr>
              <w:spacing w:after="0" w:line="240" w:lineRule="atLeast"/>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1、具有工程师职称证者优先；2、具有参与、管理芯片研发项目经验者优先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湖南中部芯谷科技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bCs/>
                <w:sz w:val="20"/>
                <w:szCs w:val="20"/>
              </w:rPr>
              <w:t>芯片设计</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微电子科学与工程</w:t>
            </w:r>
          </w:p>
          <w:p>
            <w:pPr>
              <w:spacing w:after="0" w:line="240" w:lineRule="atLeast"/>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1、具有工程师职称证者优先；2、具有参与、管理芯片研发项目经验者优先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湖南省率为控制科技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质量</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1、年龄30周岁以下；2、具有相关工作经验者优先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湖南省率为控制科技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电器</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1、年龄30周岁以下；2、具有相关工作经验者优先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pacing w:val="-11"/>
                <w:sz w:val="20"/>
                <w:szCs w:val="20"/>
              </w:rPr>
              <w:t>湖南省率为控制科技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结构</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1、年龄30周岁以下；2、具有相关工作经验者优先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启迪古汉集团股份</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药品生产技术管理储备</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sz w:val="20"/>
                <w:szCs w:val="20"/>
              </w:rPr>
            </w:pPr>
            <w:r>
              <w:rPr>
                <w:rFonts w:ascii="Times New Roman" w:hAnsi="Times New Roman" w:eastAsia="宋体" w:cs="Times New Roman"/>
                <w:sz w:val="20"/>
                <w:szCs w:val="20"/>
              </w:rPr>
              <w:t>制药工程、药学、</w:t>
            </w:r>
          </w:p>
          <w:p>
            <w:pPr>
              <w:pStyle w:val="9"/>
              <w:spacing w:after="0" w:line="240" w:lineRule="atLeast"/>
              <w:ind w:firstLine="0" w:firstLineChars="0"/>
              <w:jc w:val="center"/>
              <w:rPr>
                <w:rFonts w:ascii="Times New Roman" w:hAnsi="Times New Roman" w:eastAsia="宋体" w:cs="Times New Roman"/>
                <w:sz w:val="20"/>
                <w:szCs w:val="20"/>
              </w:rPr>
            </w:pPr>
            <w:r>
              <w:rPr>
                <w:rFonts w:ascii="Times New Roman" w:hAnsi="Times New Roman" w:eastAsia="宋体" w:cs="Times New Roman"/>
                <w:sz w:val="20"/>
                <w:szCs w:val="20"/>
              </w:rPr>
              <w:t>药物制剂、药物分析、</w:t>
            </w:r>
          </w:p>
          <w:p>
            <w:pPr>
              <w:pStyle w:val="9"/>
              <w:spacing w:after="0" w:line="240" w:lineRule="atLeast"/>
              <w:ind w:firstLine="0" w:firstLineChars="0"/>
              <w:jc w:val="center"/>
              <w:rPr>
                <w:rFonts w:ascii="Times New Roman" w:hAnsi="Times New Roman" w:eastAsia="宋体" w:cs="Times New Roman"/>
                <w:sz w:val="20"/>
                <w:szCs w:val="20"/>
              </w:rPr>
            </w:pPr>
            <w:r>
              <w:rPr>
                <w:rFonts w:ascii="Times New Roman" w:hAnsi="Times New Roman" w:eastAsia="宋体" w:cs="Times New Roman"/>
                <w:sz w:val="20"/>
                <w:szCs w:val="20"/>
              </w:rPr>
              <w:t>中药学等相关专业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1、年龄20-22周岁；2、能适应轮岗、加班</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4500-5000元/月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启迪古汉集团股份</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信息</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技术员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电子、通信、计算机类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1、有计算机相关执业职称优先录用；2、从事电子设备维护、网络管理、OA系统运维等工作3年以上；3、掌握电脑等设备维修、系统软件维护、服务器管理等工作技能</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3500-4500元/月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启迪古汉集团股份</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机电设备</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维修</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机械类、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电气工程及其自动化、</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电气工程与智能控制</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1、有本行业工作经历或特殊技能证书者优先；2、熟练解决自动化设备的基本问题</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启迪古汉集团股份</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OTC业务</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代表</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市场营销、药学、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基础医学类、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临床医学类等相关专业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有相关</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工作经验者优先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启迪古汉集团股份</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市场专员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广告学、基础医学类、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临床医学类、药学、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中药学、工商管理、</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市场营销等相关专业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1、熟悉OTC市场活动操作；2、有相关市场岗位工作经验，有成功案例优先考虑</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启迪古汉集团股份</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产品文案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基础医学类、临床医学类、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药学、中药学、广告学、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网络与新媒体</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启迪古汉集团股份</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地区经理</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基础医学类、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临床医学类、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药学、市场营销</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启迪古汉集团股份</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销售内勤</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基础医学类、</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临床医学类、药学、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中药学等相关专业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1、电脑操作熟练，办公软件精通；2、有一定财务知识者优先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3500-4500元/月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启迪古汉集团股份</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宣教团</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演员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舞蹈表演、舞蹈学、</w:t>
            </w:r>
          </w:p>
          <w:p>
            <w:pPr>
              <w:spacing w:after="0" w:line="240" w:lineRule="atLeast"/>
              <w:jc w:val="center"/>
              <w:rPr>
                <w:rFonts w:ascii="Times New Roman" w:hAnsi="Times New Roman" w:eastAsia="宋体" w:cs="Times New Roman"/>
                <w:spacing w:val="-11"/>
                <w:sz w:val="20"/>
                <w:szCs w:val="20"/>
              </w:rPr>
            </w:pPr>
            <w:r>
              <w:rPr>
                <w:rFonts w:ascii="Times New Roman" w:hAnsi="Times New Roman" w:eastAsia="宋体" w:cs="Times New Roman"/>
                <w:sz w:val="20"/>
                <w:szCs w:val="20"/>
              </w:rPr>
              <w:t>舞</w:t>
            </w:r>
            <w:r>
              <w:rPr>
                <w:rFonts w:ascii="Times New Roman" w:hAnsi="Times New Roman" w:eastAsia="宋体" w:cs="Times New Roman"/>
                <w:spacing w:val="-11"/>
                <w:sz w:val="20"/>
                <w:szCs w:val="20"/>
              </w:rPr>
              <w:t>蹈编导、戏剧学、</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音乐表演</w:t>
            </w: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年龄25周岁以下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3500-4000元/月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湖南省湘衡盐化</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高级人力</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pacing w:val="-11"/>
                <w:sz w:val="20"/>
                <w:szCs w:val="20"/>
              </w:rPr>
              <w:t>资源管理专员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工商管理类、公共管理类等相关专业</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1、具备人力资源管理相关证书优先；2、具有3年以上人力资源管理工作经验；3、熟悉人力资源日常管理工作流程</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湖南省湘衡盐化</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法律顾问</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法学类</w:t>
            </w:r>
          </w:p>
        </w:tc>
        <w:tc>
          <w:tcPr>
            <w:tcW w:w="1873" w:type="dxa"/>
            <w:noWrap w:val="0"/>
            <w:tcMar>
              <w:top w:w="0" w:type="dxa"/>
              <w:left w:w="51" w:type="dxa"/>
              <w:bottom w:w="0" w:type="dxa"/>
              <w:right w:w="51" w:type="dxa"/>
            </w:tcMar>
            <w:vAlign w:val="center"/>
          </w:tcPr>
          <w:p>
            <w:pPr>
              <w:spacing w:after="0" w:line="24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1、具备法律职业资格证优先；2、具有3年以上法律相关工作经验；3、具备扎实的法律知识功底</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湖南省湘衡盐化</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高级文秘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中国语言文学类、</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新闻传播学类、</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哲学类等相关专业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持有中级及以上</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职称者优先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湖南省湘衡盐化</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有限责任公司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工程技术</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人员</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全日制硕士</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电气类、自动化、</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机械类、材料类、</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能源动力类、</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化学工程与工艺、地矿类</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持有中级及</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以上职称优先</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6-15万元/年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湖南创大玉兔化工</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化工工艺</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化学工程与工艺、</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无机化学等相关专业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具有工程师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职称</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10000-15000元/月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湖南创大玉兔化工</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仪表自动化工程师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自动化类等相关专业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具有助理工程师</w:t>
            </w:r>
          </w:p>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职称</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54"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湖南创大玉兔化工</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有限公司</w:t>
            </w:r>
          </w:p>
        </w:tc>
        <w:tc>
          <w:tcPr>
            <w:tcW w:w="77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土建</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工程师</w:t>
            </w:r>
          </w:p>
        </w:tc>
        <w:tc>
          <w:tcPr>
            <w:tcW w:w="450"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全日制硕士</w:t>
            </w:r>
          </w:p>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研究生</w:t>
            </w:r>
          </w:p>
        </w:tc>
        <w:tc>
          <w:tcPr>
            <w:tcW w:w="1766"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土建类等相关专业</w:t>
            </w:r>
          </w:p>
        </w:tc>
        <w:tc>
          <w:tcPr>
            <w:tcW w:w="1873"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具有工程师职称</w:t>
            </w:r>
          </w:p>
        </w:tc>
        <w:tc>
          <w:tcPr>
            <w:tcW w:w="1709" w:type="dxa"/>
            <w:noWrap w:val="0"/>
            <w:tcMar>
              <w:top w:w="0" w:type="dxa"/>
              <w:left w:w="51" w:type="dxa"/>
              <w:bottom w:w="0" w:type="dxa"/>
              <w:right w:w="51" w:type="dxa"/>
            </w:tcMar>
            <w:vAlign w:val="center"/>
          </w:tcPr>
          <w:p>
            <w:pPr>
              <w:spacing w:after="0" w:line="24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管网设计与建设技术员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50</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给排水科学与工程等</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相关专业</w:t>
            </w:r>
          </w:p>
        </w:tc>
        <w:tc>
          <w:tcPr>
            <w:tcW w:w="1873" w:type="dxa"/>
            <w:noWrap w:val="0"/>
            <w:tcMar>
              <w:top w:w="0" w:type="dxa"/>
              <w:left w:w="51" w:type="dxa"/>
              <w:bottom w:w="0" w:type="dxa"/>
              <w:right w:w="51" w:type="dxa"/>
            </w:tcMar>
            <w:vAlign w:val="center"/>
          </w:tcPr>
          <w:p>
            <w:pPr>
              <w:spacing w:after="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机械</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技术员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30</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机械设计制造及其自动化</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电气</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工程师</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10</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电气工程及其自动化</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文秘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20</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汉语言文学、新闻学</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安全</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管理员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20</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安全防范技术</w:t>
            </w:r>
          </w:p>
        </w:tc>
        <w:tc>
          <w:tcPr>
            <w:tcW w:w="1873"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人力资源管理员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10</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人力资源管理</w:t>
            </w:r>
          </w:p>
        </w:tc>
        <w:tc>
          <w:tcPr>
            <w:tcW w:w="1873"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全日制本科毕业生年龄30周岁以下、全日制硕士研究生年龄35周岁以下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水质检测技术员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10</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化学、生物、环境工程</w:t>
            </w:r>
          </w:p>
        </w:tc>
        <w:tc>
          <w:tcPr>
            <w:tcW w:w="1873" w:type="dxa"/>
            <w:noWrap w:val="0"/>
            <w:tcMar>
              <w:top w:w="0" w:type="dxa"/>
              <w:left w:w="51" w:type="dxa"/>
              <w:bottom w:w="0" w:type="dxa"/>
              <w:right w:w="51" w:type="dxa"/>
            </w:tcMar>
            <w:vAlign w:val="center"/>
          </w:tcPr>
          <w:p>
            <w:pPr>
              <w:spacing w:after="0"/>
              <w:textAlignment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全日制本科毕业生年龄30周岁以下、</w:t>
            </w:r>
            <w:r>
              <w:rPr>
                <w:rFonts w:ascii="Times New Roman" w:hAnsi="Times New Roman" w:eastAsia="宋体" w:cs="Times New Roman"/>
                <w:sz w:val="20"/>
                <w:szCs w:val="20"/>
              </w:rPr>
              <w:t>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工程预决算技术员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5</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工程造价</w:t>
            </w:r>
          </w:p>
        </w:tc>
        <w:tc>
          <w:tcPr>
            <w:tcW w:w="1873" w:type="dxa"/>
            <w:noWrap w:val="0"/>
            <w:tcMar>
              <w:top w:w="0" w:type="dxa"/>
              <w:left w:w="51" w:type="dxa"/>
              <w:bottom w:w="0" w:type="dxa"/>
              <w:right w:w="51" w:type="dxa"/>
            </w:tcMar>
            <w:vAlign w:val="center"/>
          </w:tcPr>
          <w:p>
            <w:pPr>
              <w:spacing w:after="0"/>
              <w:textAlignment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全日制本科毕业生年龄30周岁以下、</w:t>
            </w:r>
            <w:r>
              <w:rPr>
                <w:rFonts w:ascii="Times New Roman" w:hAnsi="Times New Roman" w:eastAsia="宋体" w:cs="Times New Roman"/>
                <w:sz w:val="20"/>
                <w:szCs w:val="20"/>
              </w:rPr>
              <w:t>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法律顾问、招投标人员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4</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电子商务及法律</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相关专业</w:t>
            </w:r>
          </w:p>
        </w:tc>
        <w:tc>
          <w:tcPr>
            <w:tcW w:w="1873" w:type="dxa"/>
            <w:noWrap w:val="0"/>
            <w:tcMar>
              <w:top w:w="0" w:type="dxa"/>
              <w:left w:w="51" w:type="dxa"/>
              <w:bottom w:w="0" w:type="dxa"/>
              <w:right w:w="51" w:type="dxa"/>
            </w:tcMar>
            <w:vAlign w:val="center"/>
          </w:tcPr>
          <w:p>
            <w:pPr>
              <w:spacing w:after="0"/>
              <w:textAlignment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全日制本科毕业生年龄30周岁以下、</w:t>
            </w:r>
            <w:r>
              <w:rPr>
                <w:rFonts w:ascii="Times New Roman" w:hAnsi="Times New Roman" w:eastAsia="宋体" w:cs="Times New Roman"/>
                <w:sz w:val="20"/>
                <w:szCs w:val="20"/>
              </w:rPr>
              <w:t>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计算机软件开发</w:t>
            </w:r>
          </w:p>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及维护</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技术员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5</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自动化</w:t>
            </w:r>
          </w:p>
        </w:tc>
        <w:tc>
          <w:tcPr>
            <w:tcW w:w="1873" w:type="dxa"/>
            <w:noWrap w:val="0"/>
            <w:tcMar>
              <w:top w:w="0" w:type="dxa"/>
              <w:left w:w="51" w:type="dxa"/>
              <w:bottom w:w="0" w:type="dxa"/>
              <w:right w:w="51" w:type="dxa"/>
            </w:tcMar>
            <w:vAlign w:val="center"/>
          </w:tcPr>
          <w:p>
            <w:pPr>
              <w:spacing w:after="0"/>
              <w:textAlignment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全日制本科毕业生年龄30周岁以下、</w:t>
            </w:r>
            <w:r>
              <w:rPr>
                <w:rFonts w:ascii="Times New Roman" w:hAnsi="Times New Roman" w:eastAsia="宋体" w:cs="Times New Roman"/>
                <w:sz w:val="20"/>
                <w:szCs w:val="20"/>
              </w:rPr>
              <w:t>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财会、</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审计人员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10</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会计学等相关专业</w:t>
            </w:r>
          </w:p>
        </w:tc>
        <w:tc>
          <w:tcPr>
            <w:tcW w:w="1873" w:type="dxa"/>
            <w:noWrap w:val="0"/>
            <w:tcMar>
              <w:top w:w="0" w:type="dxa"/>
              <w:left w:w="51" w:type="dxa"/>
              <w:bottom w:w="0" w:type="dxa"/>
              <w:right w:w="51" w:type="dxa"/>
            </w:tcMar>
            <w:vAlign w:val="center"/>
          </w:tcPr>
          <w:p>
            <w:pPr>
              <w:spacing w:after="0"/>
              <w:textAlignment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全日制本科毕业生年龄30周岁以下、</w:t>
            </w:r>
            <w:r>
              <w:rPr>
                <w:rFonts w:ascii="Times New Roman" w:hAnsi="Times New Roman" w:eastAsia="宋体" w:cs="Times New Roman"/>
                <w:sz w:val="20"/>
                <w:szCs w:val="20"/>
              </w:rPr>
              <w:t>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水表鉴定人员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5</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测试计量技术及仪器</w:t>
            </w:r>
          </w:p>
        </w:tc>
        <w:tc>
          <w:tcPr>
            <w:tcW w:w="1873" w:type="dxa"/>
            <w:noWrap w:val="0"/>
            <w:tcMar>
              <w:top w:w="0" w:type="dxa"/>
              <w:left w:w="51" w:type="dxa"/>
              <w:bottom w:w="0" w:type="dxa"/>
              <w:right w:w="51" w:type="dxa"/>
            </w:tcMar>
            <w:vAlign w:val="center"/>
          </w:tcPr>
          <w:p>
            <w:pPr>
              <w:spacing w:after="0"/>
              <w:textAlignment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全日制本科毕业生年龄30周岁以下、</w:t>
            </w:r>
            <w:r>
              <w:rPr>
                <w:rFonts w:ascii="Times New Roman" w:hAnsi="Times New Roman" w:eastAsia="宋体" w:cs="Times New Roman"/>
                <w:sz w:val="20"/>
                <w:szCs w:val="20"/>
              </w:rPr>
              <w:t>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园林绿化设计员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2</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园林</w:t>
            </w:r>
          </w:p>
        </w:tc>
        <w:tc>
          <w:tcPr>
            <w:tcW w:w="1873" w:type="dxa"/>
            <w:noWrap w:val="0"/>
            <w:tcMar>
              <w:top w:w="0" w:type="dxa"/>
              <w:left w:w="51" w:type="dxa"/>
              <w:bottom w:w="0" w:type="dxa"/>
              <w:right w:w="51" w:type="dxa"/>
            </w:tcMar>
            <w:vAlign w:val="center"/>
          </w:tcPr>
          <w:p>
            <w:pPr>
              <w:spacing w:after="0"/>
              <w:textAlignment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全日制本科毕业生年龄30周岁以下、</w:t>
            </w:r>
            <w:r>
              <w:rPr>
                <w:rFonts w:ascii="Times New Roman" w:hAnsi="Times New Roman" w:eastAsia="宋体" w:cs="Times New Roman"/>
                <w:sz w:val="20"/>
                <w:szCs w:val="20"/>
              </w:rPr>
              <w:t>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衡阳市水务投资</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集团有限公司</w:t>
            </w:r>
          </w:p>
        </w:tc>
        <w:tc>
          <w:tcPr>
            <w:tcW w:w="77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工程监理、建筑设计员</w:t>
            </w:r>
          </w:p>
        </w:tc>
        <w:tc>
          <w:tcPr>
            <w:tcW w:w="450"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5</w:t>
            </w:r>
          </w:p>
        </w:tc>
        <w:tc>
          <w:tcPr>
            <w:tcW w:w="948"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spacing w:after="0"/>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工民建</w:t>
            </w:r>
          </w:p>
          <w:p>
            <w:pPr>
              <w:spacing w:after="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（建筑学、工程管理）</w:t>
            </w:r>
          </w:p>
        </w:tc>
        <w:tc>
          <w:tcPr>
            <w:tcW w:w="1873" w:type="dxa"/>
            <w:noWrap w:val="0"/>
            <w:tcMar>
              <w:top w:w="0" w:type="dxa"/>
              <w:left w:w="51" w:type="dxa"/>
              <w:bottom w:w="0" w:type="dxa"/>
              <w:right w:w="51" w:type="dxa"/>
            </w:tcMar>
            <w:vAlign w:val="center"/>
          </w:tcPr>
          <w:p>
            <w:pPr>
              <w:spacing w:after="0"/>
              <w:textAlignment w:val="center"/>
              <w:rPr>
                <w:rFonts w:ascii="Times New Roman" w:hAnsi="Times New Roman" w:eastAsia="宋体" w:cs="Times New Roman"/>
                <w:sz w:val="20"/>
                <w:szCs w:val="20"/>
              </w:rPr>
            </w:pPr>
            <w:r>
              <w:rPr>
                <w:rFonts w:ascii="Times New Roman" w:hAnsi="Times New Roman" w:eastAsia="宋体" w:cs="Times New Roman"/>
                <w:spacing w:val="-11"/>
                <w:sz w:val="20"/>
                <w:szCs w:val="20"/>
              </w:rPr>
              <w:t>全日制本科毕业生年龄30周岁以下、</w:t>
            </w:r>
            <w:r>
              <w:rPr>
                <w:rFonts w:ascii="Times New Roman" w:hAnsi="Times New Roman" w:eastAsia="宋体" w:cs="Times New Roman"/>
                <w:sz w:val="20"/>
                <w:szCs w:val="20"/>
              </w:rPr>
              <w:t>全日制硕士研究生年龄35周岁以下</w:t>
            </w:r>
          </w:p>
        </w:tc>
        <w:tc>
          <w:tcPr>
            <w:tcW w:w="1709" w:type="dxa"/>
            <w:noWrap w:val="0"/>
            <w:tcMar>
              <w:top w:w="0" w:type="dxa"/>
              <w:left w:w="51" w:type="dxa"/>
              <w:bottom w:w="0" w:type="dxa"/>
              <w:right w:w="51" w:type="dxa"/>
            </w:tcMar>
            <w:vAlign w:val="center"/>
          </w:tcPr>
          <w:p>
            <w:pPr>
              <w:spacing w:after="0"/>
              <w:jc w:val="both"/>
              <w:textAlignment w:val="center"/>
              <w:rPr>
                <w:rFonts w:ascii="Times New Roman" w:hAnsi="Times New Roman" w:eastAsia="宋体" w:cs="Times New Roman"/>
                <w:sz w:val="20"/>
                <w:szCs w:val="20"/>
              </w:rPr>
            </w:pPr>
            <w:r>
              <w:rPr>
                <w:rFonts w:ascii="Times New Roman" w:hAnsi="Times New Roman" w:eastAsia="宋体" w:cs="Times New Roman"/>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湖南汇升生物科技</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研发人员</w:t>
            </w:r>
          </w:p>
        </w:tc>
        <w:tc>
          <w:tcPr>
            <w:tcW w:w="450"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948"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食品、化工、生物、</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营养、发酵等相关专业</w:t>
            </w:r>
          </w:p>
        </w:tc>
        <w:tc>
          <w:tcPr>
            <w:tcW w:w="1873"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1、年龄30周岁以下；2、具有相关工作经验者优先</w:t>
            </w:r>
          </w:p>
        </w:tc>
        <w:tc>
          <w:tcPr>
            <w:tcW w:w="1709"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年收入5-10万之间（含工资、绩效奖金等）节日福利，购买社保，包食宿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湖南汇升生物科技</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生产</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管理人员</w:t>
            </w:r>
          </w:p>
        </w:tc>
        <w:tc>
          <w:tcPr>
            <w:tcW w:w="450"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食品、化工、生物、</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营养、发酵等相关专业</w:t>
            </w:r>
          </w:p>
        </w:tc>
        <w:tc>
          <w:tcPr>
            <w:tcW w:w="1873"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1、限男性；2、年龄30周岁以下；3、具有车间管理经验</w:t>
            </w:r>
          </w:p>
        </w:tc>
        <w:tc>
          <w:tcPr>
            <w:tcW w:w="1709"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年收入5-10万之间（含工资、绩效奖金等）节日福利，购买社保，包食宿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湖南汇升生物科技</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营销人员</w:t>
            </w:r>
          </w:p>
        </w:tc>
        <w:tc>
          <w:tcPr>
            <w:tcW w:w="450"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948"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不限</w:t>
            </w:r>
          </w:p>
        </w:tc>
        <w:tc>
          <w:tcPr>
            <w:tcW w:w="1873"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具有销售工作经验者优先</w:t>
            </w:r>
          </w:p>
        </w:tc>
        <w:tc>
          <w:tcPr>
            <w:tcW w:w="1709"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年收入5-20万之间（含工资、绩效奖金等）节日福利，购买社保，包食宿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湖南汇升生物科技</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外贸专员</w:t>
            </w:r>
          </w:p>
        </w:tc>
        <w:tc>
          <w:tcPr>
            <w:tcW w:w="450"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国际贸易、</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电子商务、</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商务英语</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1、年龄30周岁以下；2、熟练英语口语和书写，熟悉外贸工作平台</w:t>
            </w:r>
          </w:p>
        </w:tc>
        <w:tc>
          <w:tcPr>
            <w:tcW w:w="1709"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年收入5-20万之间（含工资、绩效奖金等）节日福利，购买社保，包食宿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湖南汇升生物科技</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机修</w:t>
            </w:r>
          </w:p>
        </w:tc>
        <w:tc>
          <w:tcPr>
            <w:tcW w:w="450"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机电、机械</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等相关专业</w:t>
            </w:r>
          </w:p>
        </w:tc>
        <w:tc>
          <w:tcPr>
            <w:tcW w:w="1873"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1、具有电工或焊工特种操作证；2、具有机械维修经验，熟悉380V电工操作</w:t>
            </w:r>
          </w:p>
        </w:tc>
        <w:tc>
          <w:tcPr>
            <w:tcW w:w="1709"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年收入5-7万之间（含工资、绩效奖金等）节日福利，购买社保，包食宿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湖南汇升生物科技</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有限公司</w:t>
            </w:r>
          </w:p>
        </w:tc>
        <w:tc>
          <w:tcPr>
            <w:tcW w:w="77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特医食品</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专员</w:t>
            </w:r>
          </w:p>
        </w:tc>
        <w:tc>
          <w:tcPr>
            <w:tcW w:w="450"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948"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全日制本科</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及以上</w:t>
            </w:r>
          </w:p>
        </w:tc>
        <w:tc>
          <w:tcPr>
            <w:tcW w:w="1766" w:type="dxa"/>
            <w:noWrap w:val="0"/>
            <w:tcMar>
              <w:top w:w="0" w:type="dxa"/>
              <w:left w:w="51" w:type="dxa"/>
              <w:bottom w:w="0" w:type="dxa"/>
              <w:right w:w="51" w:type="dxa"/>
            </w:tcMar>
            <w:vAlign w:val="center"/>
          </w:tcPr>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食品、化工、生物、</w:t>
            </w:r>
          </w:p>
          <w:p>
            <w:pPr>
              <w:spacing w:after="0" w:line="220" w:lineRule="atLeast"/>
              <w:jc w:val="center"/>
              <w:rPr>
                <w:rFonts w:ascii="Times New Roman" w:hAnsi="Times New Roman" w:eastAsia="宋体" w:cs="Times New Roman"/>
                <w:sz w:val="20"/>
                <w:szCs w:val="20"/>
              </w:rPr>
            </w:pPr>
            <w:r>
              <w:rPr>
                <w:rFonts w:ascii="Times New Roman" w:hAnsi="Times New Roman" w:eastAsia="宋体" w:cs="Times New Roman"/>
                <w:sz w:val="20"/>
                <w:szCs w:val="20"/>
              </w:rPr>
              <w:t>营养、发酵等相关专业</w:t>
            </w:r>
          </w:p>
        </w:tc>
        <w:tc>
          <w:tcPr>
            <w:tcW w:w="1873"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1、年龄30周岁以下；2、具有相关工作经验者优先</w:t>
            </w:r>
          </w:p>
        </w:tc>
        <w:tc>
          <w:tcPr>
            <w:tcW w:w="1709" w:type="dxa"/>
            <w:noWrap w:val="0"/>
            <w:tcMar>
              <w:top w:w="0" w:type="dxa"/>
              <w:left w:w="51" w:type="dxa"/>
              <w:bottom w:w="0" w:type="dxa"/>
              <w:right w:w="51" w:type="dxa"/>
            </w:tcMar>
            <w:vAlign w:val="center"/>
          </w:tcPr>
          <w:p>
            <w:pPr>
              <w:spacing w:after="0" w:line="220" w:lineRule="atLeast"/>
              <w:jc w:val="both"/>
              <w:rPr>
                <w:rFonts w:ascii="Times New Roman" w:hAnsi="Times New Roman" w:eastAsia="宋体" w:cs="Times New Roman"/>
                <w:sz w:val="20"/>
                <w:szCs w:val="20"/>
              </w:rPr>
            </w:pPr>
            <w:r>
              <w:rPr>
                <w:rFonts w:ascii="Times New Roman" w:hAnsi="Times New Roman" w:eastAsia="宋体" w:cs="Times New Roman"/>
                <w:sz w:val="20"/>
                <w:szCs w:val="20"/>
              </w:rPr>
              <w:t>年收入5-10万之间（含工资、绩效奖金等）节日福利，购买社保，包食宿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湖南衡山汽车</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制造有限公司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汽车电器工程师</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机械类</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熟悉汽车</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设计与运用</w:t>
            </w: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湖南衡山汽车</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制造有限公司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汽车涂装工程师</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机械类</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熟悉汽车</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设计与运用</w:t>
            </w: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湖南衡山汽车</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制造有限公司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汽车造型工程师</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机械类</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熟悉汽车</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设计与运用</w:t>
            </w: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湖南衡山汽车</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制造有限公司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pacing w:val="-11"/>
                <w:sz w:val="20"/>
                <w:szCs w:val="20"/>
              </w:rPr>
            </w:pPr>
            <w:r>
              <w:rPr>
                <w:rFonts w:ascii="Times New Roman" w:hAnsi="Times New Roman" w:eastAsia="宋体" w:cs="Times New Roman"/>
                <w:color w:val="000000"/>
                <w:spacing w:val="-11"/>
                <w:sz w:val="20"/>
                <w:szCs w:val="20"/>
              </w:rPr>
              <w:t>汽车车身</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pacing w:val="-11"/>
                <w:sz w:val="20"/>
                <w:szCs w:val="20"/>
              </w:rPr>
              <w:t>设计工程师</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机械类</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熟悉汽车</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设计与运用</w:t>
            </w: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湖南衡山汽车</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制造有限公司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pacing w:val="-11"/>
                <w:sz w:val="20"/>
                <w:szCs w:val="20"/>
              </w:rPr>
              <w:t>汽车工艺工装工程师</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全日制本科</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及以上</w:t>
            </w: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机械类</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等相关专业</w:t>
            </w: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熟悉汽车</w:t>
            </w: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设计与运用</w:t>
            </w: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衡阳市吉康建设监理有限责任公司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监理员</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10</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全日制本科及以上</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土建类、水利类、工商管理类等相关专业</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衡阳市吉康建设监理有限责任公司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造价员</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10</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全日制本科及以上</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土建类、水利类、工商管理类等相关专业</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衡阳市吉康建设监理有限责任公司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设计员</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10</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全日制本科及以上</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土建类、水利类、工商管理类等相关专业</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衡阳市吉康建设监理有限责任公司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招标代理</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全日制本科及以上</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土建类、水利类、工商管理类等相关专业</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衡阳市吉康建设监理有限责任公司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专监</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全日制本科及以上</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土建类、水利类、工商管理类等相关专业</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具有工程师职称。</w:t>
            </w: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衡阳市吉康建设监理有限责任公司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总监</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全日制本科及以上</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土建类、水利类、工商管理类等相关专业</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具有工程师职称、国家注册监理工程师执业资格证。</w:t>
            </w: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衡阳市吉康建设监理有限责任公司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商务经理</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全日制本科及以上</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中国语言文学类、工商管理类、经济学类、公共管理类等相关专业</w:t>
            </w: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衡阳市吉康建设监理有限责任公司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人力资源</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全日制本科及以上</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中国语言文学类、工商管理类、经济学类、公共管理类等相关专业</w:t>
            </w: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衡阳市吉康建设监理有限责任公司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办公室主任</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全日制本科及以上</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中国语言文学类、工商管理类、经济学类、公共管理类等相关专业</w:t>
            </w: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衡阳市吉康建设监理有限责任公司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总经理助理</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全日制本科及以上</w:t>
            </w:r>
          </w:p>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中国语言文学类、工商管理类、经济学类、公共管理类等相关专业</w:t>
            </w:r>
          </w:p>
        </w:tc>
        <w:tc>
          <w:tcPr>
            <w:tcW w:w="1873"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54"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衡阳雅士林房地产有限公司</w:t>
            </w:r>
          </w:p>
        </w:tc>
        <w:tc>
          <w:tcPr>
            <w:tcW w:w="77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衡阳县洪市镇明翰村“明翰红坊”谷芽糖厂总经理</w:t>
            </w:r>
          </w:p>
        </w:tc>
        <w:tc>
          <w:tcPr>
            <w:tcW w:w="450"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w:t>
            </w:r>
          </w:p>
        </w:tc>
        <w:tc>
          <w:tcPr>
            <w:tcW w:w="948"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全日制本科及以上</w:t>
            </w:r>
          </w:p>
        </w:tc>
        <w:tc>
          <w:tcPr>
            <w:tcW w:w="1766"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食品检验与生物类等相关专业</w:t>
            </w:r>
          </w:p>
        </w:tc>
        <w:tc>
          <w:tcPr>
            <w:tcW w:w="1873" w:type="dxa"/>
            <w:noWrap w:val="0"/>
            <w:tcMar>
              <w:top w:w="0" w:type="dxa"/>
              <w:left w:w="51" w:type="dxa"/>
              <w:bottom w:w="0" w:type="dxa"/>
              <w:right w:w="51" w:type="dxa"/>
            </w:tcMar>
            <w:vAlign w:val="center"/>
          </w:tcPr>
          <w:p>
            <w:pPr>
              <w:pStyle w:val="9"/>
              <w:spacing w:after="0" w:line="240" w:lineRule="atLeast"/>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1、中共党员；2、男性；3、有五年以上食品生产加工、管理实际工作经验；4、在同等条件下，衡阳县籍者可以优先。</w:t>
            </w:r>
          </w:p>
        </w:tc>
        <w:tc>
          <w:tcPr>
            <w:tcW w:w="1709" w:type="dxa"/>
            <w:noWrap w:val="0"/>
            <w:tcMar>
              <w:top w:w="0" w:type="dxa"/>
              <w:left w:w="51" w:type="dxa"/>
              <w:bottom w:w="0" w:type="dxa"/>
              <w:right w:w="51" w:type="dxa"/>
            </w:tcMar>
            <w:vAlign w:val="center"/>
          </w:tcPr>
          <w:p>
            <w:pPr>
              <w:pStyle w:val="9"/>
              <w:spacing w:after="0" w:line="240" w:lineRule="atLeast"/>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年薪12万+年度绩效奖励</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4FF73"/>
    <w:multiLevelType w:val="singleLevel"/>
    <w:tmpl w:val="DFF4FF73"/>
    <w:lvl w:ilvl="0" w:tentative="0">
      <w:start w:val="1"/>
      <w:numFmt w:val="decimal"/>
      <w:suff w:val="nothing"/>
      <w:lvlText w:val="%1、"/>
      <w:lvlJc w:val="left"/>
    </w:lvl>
  </w:abstractNum>
  <w:abstractNum w:abstractNumId="1">
    <w:nsid w:val="F21A5FBD"/>
    <w:multiLevelType w:val="singleLevel"/>
    <w:tmpl w:val="F21A5FBD"/>
    <w:lvl w:ilvl="0" w:tentative="0">
      <w:start w:val="1"/>
      <w:numFmt w:val="decimal"/>
      <w:suff w:val="nothing"/>
      <w:lvlText w:val="%1、"/>
      <w:lvlJc w:val="left"/>
    </w:lvl>
  </w:abstractNum>
  <w:abstractNum w:abstractNumId="2">
    <w:nsid w:val="FF358817"/>
    <w:multiLevelType w:val="singleLevel"/>
    <w:tmpl w:val="FF358817"/>
    <w:lvl w:ilvl="0" w:tentative="0">
      <w:start w:val="1"/>
      <w:numFmt w:val="decimal"/>
      <w:suff w:val="nothing"/>
      <w:lvlText w:val="%1、"/>
      <w:lvlJc w:val="left"/>
    </w:lvl>
  </w:abstractNum>
  <w:abstractNum w:abstractNumId="3">
    <w:nsid w:val="2AC0411F"/>
    <w:multiLevelType w:val="singleLevel"/>
    <w:tmpl w:val="2AC0411F"/>
    <w:lvl w:ilvl="0" w:tentative="0">
      <w:start w:val="1"/>
      <w:numFmt w:val="decimal"/>
      <w:suff w:val="nothing"/>
      <w:lvlText w:val="%1、"/>
      <w:lvlJc w:val="left"/>
    </w:lvl>
  </w:abstractNum>
  <w:abstractNum w:abstractNumId="4">
    <w:nsid w:val="3B10E4CD"/>
    <w:multiLevelType w:val="singleLevel"/>
    <w:tmpl w:val="3B10E4CD"/>
    <w:lvl w:ilvl="0" w:tentative="0">
      <w:start w:val="1"/>
      <w:numFmt w:val="decimal"/>
      <w:suff w:val="nothing"/>
      <w:lvlText w:val="%1、"/>
      <w:lvlJc w:val="left"/>
    </w:lvl>
  </w:abstractNum>
  <w:abstractNum w:abstractNumId="5">
    <w:nsid w:val="63542892"/>
    <w:multiLevelType w:val="singleLevel"/>
    <w:tmpl w:val="63542892"/>
    <w:lvl w:ilvl="0" w:tentative="0">
      <w:start w:val="1"/>
      <w:numFmt w:val="chineseCounting"/>
      <w:suff w:val="nothing"/>
      <w:lvlText w:val="（%1）"/>
      <w:lvlJc w:val="left"/>
      <w:rPr>
        <w:rFonts w:hint="eastAsia"/>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84C5B"/>
    <w:rsid w:val="4B584C5B"/>
    <w:rsid w:val="4BAF2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font31"/>
    <w:basedOn w:val="6"/>
    <w:qFormat/>
    <w:uiPriority w:val="0"/>
    <w:rPr>
      <w:rFonts w:hint="eastAsia" w:ascii="宋体" w:hAnsi="宋体" w:eastAsia="宋体" w:cs="宋体"/>
      <w:color w:val="000000"/>
      <w:sz w:val="24"/>
      <w:szCs w:val="24"/>
      <w:u w:val="none"/>
    </w:rPr>
  </w:style>
  <w:style w:type="character" w:customStyle="1" w:styleId="11">
    <w:name w:val="font11"/>
    <w:basedOn w:val="6"/>
    <w:qFormat/>
    <w:uiPriority w:val="0"/>
    <w:rPr>
      <w:rFonts w:hint="eastAsia" w:ascii="宋体" w:hAnsi="宋体" w:eastAsia="宋体" w:cs="宋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4"/>
      <w:szCs w:val="24"/>
      <w:u w:val="none"/>
    </w:rPr>
  </w:style>
  <w:style w:type="character" w:customStyle="1" w:styleId="13">
    <w:name w:val="font41"/>
    <w:basedOn w:val="6"/>
    <w:qFormat/>
    <w:uiPriority w:val="0"/>
    <w:rPr>
      <w:rFonts w:hint="eastAsia" w:ascii="宋体" w:hAnsi="宋体" w:eastAsia="宋体" w:cs="宋体"/>
      <w:color w:val="000000"/>
      <w:sz w:val="24"/>
      <w:szCs w:val="24"/>
      <w:u w:val="none"/>
    </w:rPr>
  </w:style>
  <w:style w:type="character" w:customStyle="1" w:styleId="14">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2019-12-05T02:41:00Z</dcterms:created>
  <dc:creator>如若不见′亦不念</dc:creator>
  <cp:lastModifiedBy>如若不见′亦不念</cp:lastModifiedBy>
  <dcterms:modified xsi:type="dcterms:W3CDTF">2019-12-05T02:49:49Z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